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黑体" w:hAnsi="黑体" w:eastAsia="黑体" w:cs="仿宋_GB2312"/>
          <w:kern w:val="36"/>
          <w:sz w:val="32"/>
          <w:szCs w:val="32"/>
        </w:rPr>
      </w:pPr>
      <w:r>
        <w:rPr>
          <w:rFonts w:hint="eastAsia" w:ascii="黑体" w:hAnsi="黑体" w:eastAsia="黑体" w:cs="仿宋_GB2312"/>
          <w:kern w:val="36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560" w:lineRule="exact"/>
        <w:rPr>
          <w:rFonts w:ascii="黑体" w:hAnsi="黑体" w:eastAsia="黑体" w:cs="仿宋_GB2312"/>
          <w:kern w:val="36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部分行业绿色工厂评价标准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10"/>
        <w:tblOverlap w:val="never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191"/>
        <w:gridCol w:w="4304"/>
        <w:gridCol w:w="1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序号</w:t>
            </w:r>
          </w:p>
        </w:tc>
        <w:tc>
          <w:tcPr>
            <w:tcW w:w="13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标准号</w:t>
            </w:r>
          </w:p>
        </w:tc>
        <w:tc>
          <w:tcPr>
            <w:tcW w:w="25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标准名称</w:t>
            </w:r>
          </w:p>
        </w:tc>
        <w:tc>
          <w:tcPr>
            <w:tcW w:w="7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4916-2021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焦化行业绿色工厂评价导则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6016-2022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球墨铸铁管绿色工厂评价要求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6018-2022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铁合金行业绿色工厂评价要求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6075-2022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焊接钢管企业绿色工厂评价要求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6076-2022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冷轧钢带企业绿色工厂评价要求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6077-2022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不锈钢焊管企业绿色工厂评价要求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1406-2021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铅冶炼行业绿色工厂评价要求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1407-2021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1408-2021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锌冶炼行业绿色工厂评价要求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1419-2021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电解铝行业绿色工厂评价要求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1427-2021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锡冶炼行业绿色工厂评价要求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1428-2021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锑冶炼行业绿色工厂评价要求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1429-2021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镍冶炼行业绿色工厂评价要求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1430-2021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钴冶炼行业绿色工厂评价要求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1540-2022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铜及铜合金管材生产绿色工厂评价要求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1541-2022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铜及铜合金板、带、箔材生产绿色工厂</w:t>
            </w:r>
          </w:p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1542-2022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铜及铜合金棒、型、线材生产绿色工厂</w:t>
            </w:r>
          </w:p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1544-2022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钨冶炼行业绿色工厂评价要求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1545-2022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铸造铝合金行业绿色工厂评价要求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1589-2022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氧化铝行业绿色工厂评价要求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1590-2022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多晶硅行业绿色工厂评价要求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5677-2020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石油炼制行业绿色工厂评价要求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5865-2021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烧碱行业绿色工厂评价要求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5866-2021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精对苯二甲酸行业绿色工厂评价要求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5900-2021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黄磷行业绿色工厂评价要求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5891-2021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煤制烯烃行业绿色工厂评价要求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5892-2021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尿素行业绿色工厂评价要求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5902-2021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化学制药行业绿色工厂评价要求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5908-2021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异氰酸酯行业绿色工厂评价要求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5974-2021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碳酸钠（纯碱）行业绿色工厂评价要求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5973-2021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二氧化碳行业绿色工厂评价要求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5991-2021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聚碳酸酯行业绿色工厂评价要求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5984-2021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钛白粉行业绿色工厂评价要求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5986-2021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涂料行业绿色工厂评价要求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5987-2021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硫酸行业绿色工厂评价要求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6059-2022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聚氨酯树脂行业绿色工厂评价要求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6060-2022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聚己内酰胺（PA6）行业绿色工厂评价要求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6061-2022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轮胎行业绿色工厂评价要求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6122-2022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二氟甲烷行业绿色工厂评价要求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6123-2022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三氯乙烯行业绿色工厂评价要求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41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6124-2022</w:t>
            </w: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废弃锂电池处理处置行业绿色工厂评价要求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6125-2022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再生橡胶行业绿色工厂评价要求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2616-2021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预拌砂浆行业绿色工厂评价要求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2634-2021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水泥行业绿色工厂评价要求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2635-2021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玻璃行业绿色工厂评价要求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2636-2021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建筑陶瓷行业绿色工厂评价要求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2637-2021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水泥制品行业绿色工厂评价要求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2638-2021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石膏制品行业绿色工厂评价要求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2639-2021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绝热材料行业绿色工厂评价要求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2640-2021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耐火材料行业绿色工厂评价要求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2641-2021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砂石行业绿色工厂评价要求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2698-2022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卫生陶瓷行业绿色工厂评价要求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2699-2022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预拌混凝土行业绿色工厂评价要求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2700-2022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建筑防水材料行业绿色工厂评价要求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2739-2022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砖和砌块行业绿色工厂评价要求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2740-2022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墙体板材行业绿色工厂评价要求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5572-2021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制革行业绿色工厂评价导则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5575-2021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制鞋行业绿色工厂评价导则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5598-2021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人造革与合成革工业绿色工厂评价要求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5705-2022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乳制品行业绿色工厂评价要求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5706-2022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毛皮硝染行业绿色工厂评价要求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5707-2022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箱包皮具行业绿色工厂评价要求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5743-2022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酵母行业绿色工厂评价要求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5744-2022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氨基酸行业绿色工厂评价要求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5745-2022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淀粉糖行业绿色工厂评价要求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5746-2022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山梨糖醇行业绿色工厂评价要求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5791-2022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食用植物油行业绿色工厂评价要求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5792-2022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皮革和毛皮服装加工行业绿色工厂评价要求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07006-2020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丝绸行业绿色工厂评价要求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07009-2020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筒子纱智能染色绿色工厂评价要求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07021-2021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毛纺织行业绿色工厂评价要求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07022-2021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色纺纱行业绿色工厂评价要求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73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11744-2019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电子信息制造业绿色工厂评价导则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74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11877-2022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打印机及多功能一体机制造业绿色工厂评价要求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75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11878-2022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电视机制造业绿色工厂评价要求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76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11880-2022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发光二极管制造业绿色工厂评价要求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77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11881-2022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微型计算机制造业绿色工厂评价要求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78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11882-2022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液晶面板制造业绿色工厂评价要求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79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CB/T 4522-2022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船舶行业绿色工厂评价导则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船舶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80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CB/T 4523-2022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集装箱制造业绿色工厂评价要求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船舶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81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QC/T 1160-2022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汽车行业整车制造绿色工厂评价导则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汽车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82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YD/T 3838-2021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通信制造业绿色工厂评价细则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通信</w:t>
            </w:r>
          </w:p>
        </w:tc>
      </w:tr>
    </w:tbl>
    <w:p>
      <w:pPr>
        <w:pStyle w:val="4"/>
        <w:wordWrap w:val="0"/>
        <w:spacing w:before="0" w:beforeAutospacing="0" w:after="0" w:afterAutospacing="0" w:line="27" w:lineRule="atLeast"/>
        <w:ind w:firstLine="42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ne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37C"/>
    <w:rsid w:val="002033CA"/>
    <w:rsid w:val="0022277D"/>
    <w:rsid w:val="002C64D2"/>
    <w:rsid w:val="003F712F"/>
    <w:rsid w:val="00471499"/>
    <w:rsid w:val="005B6ECA"/>
    <w:rsid w:val="0078237C"/>
    <w:rsid w:val="008345E4"/>
    <w:rsid w:val="00867803"/>
    <w:rsid w:val="00A066BF"/>
    <w:rsid w:val="00A43783"/>
    <w:rsid w:val="00BB4968"/>
    <w:rsid w:val="00C90A13"/>
    <w:rsid w:val="00CA4B18"/>
    <w:rsid w:val="00CC5463"/>
    <w:rsid w:val="00FB31FD"/>
    <w:rsid w:val="DE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465</Words>
  <Characters>2652</Characters>
  <Lines>22</Lines>
  <Paragraphs>6</Paragraphs>
  <TotalTime>1</TotalTime>
  <ScaleCrop>false</ScaleCrop>
  <LinksUpToDate>false</LinksUpToDate>
  <CharactersWithSpaces>3111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2023-02-15T14:43:00Z</dcterms:created>
  <dc:creator>Lenovo</dc:creator>
  <cp:lastModifiedBy>uos</cp:lastModifiedBy>
  <dcterms:modified xsi:type="dcterms:W3CDTF">2024-02-23T15:52:46Z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