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34" w:rsidRDefault="00383234" w:rsidP="00383234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383234" w:rsidRDefault="00383234" w:rsidP="00383234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工业企业网络提档升级方向</w:t>
      </w:r>
    </w:p>
    <w:p w:rsidR="00383234" w:rsidRDefault="00383234" w:rsidP="00383234">
      <w:pPr>
        <w:adjustRightInd w:val="0"/>
        <w:snapToGrid w:val="0"/>
        <w:spacing w:line="560" w:lineRule="exact"/>
        <w:ind w:firstLineChars="200" w:firstLine="640"/>
        <w:rPr>
          <w:rFonts w:ascii="黑体" w:eastAsia="黑体" w:cs="仿宋_GB2312"/>
          <w:kern w:val="0"/>
          <w:sz w:val="32"/>
          <w:szCs w:val="32"/>
        </w:rPr>
      </w:pPr>
    </w:p>
    <w:p w:rsidR="00383234" w:rsidRDefault="00383234" w:rsidP="0038323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color w:val="070707"/>
          <w:kern w:val="0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一、建设高质量外网。</w:t>
      </w:r>
      <w:r>
        <w:rPr>
          <w:rFonts w:ascii="仿宋_GB2312" w:eastAsia="仿宋_GB2312" w:cs="仿宋_GB2312" w:hint="eastAsia"/>
          <w:color w:val="070707"/>
          <w:kern w:val="0"/>
          <w:sz w:val="32"/>
          <w:szCs w:val="32"/>
        </w:rPr>
        <w:t>适度超前建设千兆光网等新型网络，推进重点区域、重点行业 5G独立组网，推动运营商对产业园区、产业集群的5G深度覆盖。探索新型网络如确定性网络、TSN等新型技术的使用，减少通信干扰处理成本，夯实数字化转型的互联底座。</w:t>
      </w:r>
    </w:p>
    <w:p w:rsidR="00383234" w:rsidRDefault="00383234" w:rsidP="0038323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color w:val="070707"/>
          <w:kern w:val="0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二、推动企业内网改造。</w:t>
      </w:r>
      <w:r>
        <w:rPr>
          <w:rFonts w:ascii="仿宋_GB2312" w:eastAsia="仿宋_GB2312" w:cs="仿宋_GB2312"/>
          <w:color w:val="070707"/>
          <w:kern w:val="0"/>
          <w:sz w:val="32"/>
          <w:szCs w:val="32"/>
        </w:rPr>
        <w:t>推进5G、边缘计算、算力网络、时间敏感网络(TSN)、先进物理层(APL)、无源光网络(PON)、IPv6等技术改造升级企业网络，促进信息网络与控制网络融合。</w:t>
      </w:r>
      <w:r>
        <w:rPr>
          <w:rFonts w:ascii="仿宋_GB2312" w:eastAsia="仿宋_GB2312" w:cs="仿宋_GB2312" w:hint="eastAsia"/>
          <w:color w:val="070707"/>
          <w:kern w:val="0"/>
          <w:sz w:val="32"/>
          <w:szCs w:val="32"/>
        </w:rPr>
        <w:t>支持工业设备跨</w:t>
      </w:r>
      <w:bookmarkStart w:id="0" w:name="_GoBack"/>
      <w:bookmarkEnd w:id="0"/>
      <w:r>
        <w:rPr>
          <w:rFonts w:ascii="仿宋_GB2312" w:eastAsia="仿宋_GB2312" w:cs="仿宋_GB2312" w:hint="eastAsia"/>
          <w:color w:val="070707"/>
          <w:kern w:val="0"/>
          <w:sz w:val="32"/>
          <w:szCs w:val="32"/>
        </w:rPr>
        <w:t>协议互通，提升工业现场“哑设备”的网络互联能力。</w:t>
      </w:r>
    </w:p>
    <w:p w:rsidR="00383234" w:rsidRDefault="00383234" w:rsidP="0038323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color w:val="070707"/>
          <w:kern w:val="0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三、加快工业设备联网上云。</w:t>
      </w:r>
      <w:r>
        <w:rPr>
          <w:rFonts w:ascii="仿宋_GB2312" w:eastAsia="仿宋_GB2312" w:cs="仿宋_GB2312" w:hint="eastAsia"/>
          <w:color w:val="070707"/>
          <w:kern w:val="0"/>
          <w:sz w:val="32"/>
          <w:szCs w:val="32"/>
        </w:rPr>
        <w:t>支持企业将信息基础架构和业务系统向云端迁移，开展研发设计、生产制造、运营管理、供应链协同等应用，开展面向特定场景的工业互联网创新应用。</w:t>
      </w:r>
    </w:p>
    <w:p w:rsidR="00383234" w:rsidRDefault="00383234" w:rsidP="00383234">
      <w:pPr>
        <w:ind w:firstLineChars="200" w:firstLine="640"/>
        <w:rPr>
          <w:rFonts w:ascii="仿宋_GB2312" w:eastAsia="仿宋_GB2312" w:cs="仿宋_GB2312" w:hint="eastAsia"/>
          <w:color w:val="070707"/>
          <w:kern w:val="0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四、推动全要素互联互通。</w:t>
      </w:r>
      <w:r>
        <w:rPr>
          <w:rFonts w:ascii="仿宋_GB2312" w:eastAsia="仿宋_GB2312" w:cs="仿宋_GB2312" w:hint="eastAsia"/>
          <w:color w:val="070707"/>
          <w:kern w:val="0"/>
          <w:sz w:val="32"/>
          <w:szCs w:val="32"/>
        </w:rPr>
        <w:t>支持企业利用互联网、云计算和大数据技术，实现信息系统的横向集成，推动设计与制造部门、产品价值链上下游的数据共享与互动，发展协同设计、众包众创、共享制造、分布式制造等新模式。</w:t>
      </w:r>
    </w:p>
    <w:p w:rsidR="000266D3" w:rsidRPr="00383234" w:rsidRDefault="000266D3"/>
    <w:sectPr w:rsidR="000266D3" w:rsidRPr="0038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7C" w:rsidRDefault="00F3387C" w:rsidP="00383234">
      <w:r>
        <w:separator/>
      </w:r>
    </w:p>
  </w:endnote>
  <w:endnote w:type="continuationSeparator" w:id="0">
    <w:p w:rsidR="00F3387C" w:rsidRDefault="00F3387C" w:rsidP="0038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7C" w:rsidRDefault="00F3387C" w:rsidP="00383234">
      <w:r>
        <w:separator/>
      </w:r>
    </w:p>
  </w:footnote>
  <w:footnote w:type="continuationSeparator" w:id="0">
    <w:p w:rsidR="00F3387C" w:rsidRDefault="00F3387C" w:rsidP="0038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DF"/>
    <w:rsid w:val="000266D3"/>
    <w:rsid w:val="00383234"/>
    <w:rsid w:val="008705DF"/>
    <w:rsid w:val="00F3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ED248E-EEFC-4D75-8DB4-ABAA974E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2024-06-04T07:55:00Z</dcterms:created>
  <dcterms:modified xsi:type="dcterms:W3CDTF">2024-06-04T07:56:00Z</dcterms:modified>
</cp:coreProperties>
</file>