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ind w:firstLine="226" w:firstLineChars="49"/>
        <w:jc w:val="both"/>
        <w:rPr>
          <w:rFonts w:ascii="宋体"/>
          <w:color w:val="FF0000"/>
          <w:spacing w:val="3"/>
          <w:w w:val="88"/>
          <w:sz w:val="52"/>
          <w:szCs w:val="52"/>
        </w:rPr>
      </w:pPr>
      <w:r>
        <w:rPr>
          <w:rFonts w:ascii="宋体"/>
          <w:color w:val="FF0000"/>
          <w:spacing w:val="3"/>
          <w:w w:val="88"/>
          <w:sz w:val="52"/>
          <w:szCs w:val="52"/>
        </w:rPr>
        <w:pict>
          <v:shape id="_x0000_i1025" o:spt="136" type="#_x0000_t136" style="height:68.85pt;width:415.7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青岛市高企认定管理机构办公室" style="font-family:宋体;font-size:36pt;v-text-align:center;"/>
            <w10:wrap type="none"/>
            <w10:anchorlock/>
          </v:shape>
        </w:pict>
      </w:r>
    </w:p>
    <w:p>
      <w:pPr>
        <w:spacing w:line="560" w:lineRule="exact"/>
        <w:ind w:right="35" w:rightChars="11"/>
        <w:jc w:val="center"/>
        <w:rPr>
          <w:rFonts w:ascii="方正小标宋简体" w:hAnsi="新宋体" w:eastAsia="方正小标宋简体"/>
          <w:spacing w:val="5"/>
          <w:sz w:val="10"/>
          <w:szCs w:val="10"/>
          <w:u w:val="single"/>
        </w:rPr>
      </w:pPr>
      <w:r>
        <w:rPr>
          <w:rFonts w:ascii="方正小标宋简体" w:eastAsia="方正小标宋简体"/>
        </w:rPr>
        <w:pict>
          <v:line id="_x0000_s1026" o:spid="_x0000_s1026" o:spt="20" style="position:absolute;left:0pt;margin-left:-9pt;margin-top:14.55pt;height:0pt;width:459pt;z-index:251659264;mso-width-relative:page;mso-height-relative:page;" stroked="t" coordsize="21600,21600" o:gfxdata="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oSwpLZAAAACQEAAA8AAAAAAAAAAQAgAAAAIgAAAGRycy9kb3ducmV2LnhtbFBL&#10;AQIUABQAAAAIAIdO4kAz7pUL9QEAAOUDAAAOAAAAAAAAAAEAIAAAACgBAABkcnMvZTJvRG9jLnht&#10;bFBLBQYAAAAABgAGAFkBAACPBQAAAAA=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关于组织开展青岛市2024年</w:t>
      </w:r>
    </w:p>
    <w:p>
      <w:pPr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第三批高新技术企业认定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  <w:lang w:eastAsia="zh-CN"/>
        </w:rPr>
        <w:t>及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相关工作的通知</w:t>
      </w:r>
    </w:p>
    <w:p>
      <w:pPr>
        <w:snapToGrid w:val="0"/>
        <w:spacing w:line="580" w:lineRule="exact"/>
        <w:rPr>
          <w:rFonts w:hAnsi="Arial" w:cs="仿宋_GB2312"/>
          <w:lang w:val="zh-CN"/>
        </w:rPr>
      </w:pPr>
    </w:p>
    <w:p>
      <w:pPr>
        <w:snapToGrid w:val="0"/>
        <w:spacing w:line="580" w:lineRule="exact"/>
        <w:rPr>
          <w:rFonts w:hAnsi="华文仿宋" w:cs="仿宋_GB2312"/>
          <w:lang w:val="zh-CN"/>
        </w:rPr>
      </w:pPr>
      <w:r>
        <w:rPr>
          <w:rFonts w:hint="eastAsia" w:hAnsi="华文仿宋" w:cs="仿宋_GB2312"/>
          <w:lang w:val="zh-CN"/>
        </w:rPr>
        <w:t>各区（市、功能区）科技主管部门，西海岸新区科技主管部门，各有关单位：</w:t>
      </w:r>
    </w:p>
    <w:p>
      <w:pPr>
        <w:spacing w:line="580" w:lineRule="exact"/>
        <w:ind w:firstLine="640" w:firstLineChars="200"/>
        <w:rPr>
          <w:rFonts w:hAnsi="华文仿宋"/>
          <w:color w:val="auto"/>
        </w:rPr>
      </w:pPr>
      <w:r>
        <w:rPr>
          <w:rFonts w:hint="eastAsia" w:hAnsi="华文仿宋"/>
          <w:color w:val="auto"/>
        </w:rPr>
        <w:t>接工信部火炬中心有关工作通知，高新技术企业认定管理工作网系统拟于近期进行迁移及升级工作，具体时间为于2024年09月13日17时至2024年09月19日08时，在此期间系统将暂停访问。系统迁移完成之后企业及管理机构均需通过</w:t>
      </w:r>
      <w:r>
        <w:rPr>
          <w:rFonts w:hAnsi="华文仿宋"/>
          <w:color w:val="auto"/>
        </w:rPr>
        <w:t>https://hjrz.chinatorch.org.cn/login</w:t>
      </w:r>
      <w:r>
        <w:rPr>
          <w:rFonts w:hint="eastAsia" w:hAnsi="华文仿宋"/>
          <w:color w:val="auto"/>
        </w:rPr>
        <w:t>登录，登录账号为企业统一社会信用代码，密码可通过忘记密码或企业用户申诉形式找回（在高企系统中重新设置过密码的企业用户，可通过该密码登录）；管理机构登录账号保持不变，登录密码将统一重置并下发至管理部门。</w:t>
      </w:r>
    </w:p>
    <w:p>
      <w:pPr>
        <w:spacing w:line="580" w:lineRule="exact"/>
        <w:ind w:firstLine="640" w:firstLineChars="200"/>
        <w:rPr>
          <w:rFonts w:hAnsi="华文仿宋"/>
          <w:color w:val="auto"/>
        </w:rPr>
      </w:pPr>
      <w:r>
        <w:rPr>
          <w:rFonts w:hint="eastAsia" w:hAnsi="华文仿宋"/>
          <w:color w:val="auto"/>
        </w:rPr>
        <w:t>根据全市高新技术企业认定工作安排，系统升级完成后立即启动2024年度第三批高新技术企业申报工作。企业申报时间</w:t>
      </w:r>
      <w:r>
        <w:rPr>
          <w:rFonts w:hint="eastAsia" w:hAnsi="华文仿宋"/>
          <w:color w:val="auto"/>
          <w:lang w:eastAsia="zh-CN"/>
        </w:rPr>
        <w:t>为</w:t>
      </w:r>
      <w:r>
        <w:rPr>
          <w:rFonts w:hint="eastAsia" w:hAnsi="华文仿宋"/>
          <w:color w:val="auto"/>
          <w:lang w:val="en-US" w:eastAsia="zh-CN"/>
        </w:rPr>
        <w:t>2024年9月19日至2024年</w:t>
      </w:r>
      <w:r>
        <w:rPr>
          <w:rFonts w:hint="eastAsia" w:hAnsi="华文仿宋"/>
          <w:color w:val="auto"/>
        </w:rPr>
        <w:t>10月11日，各区（市）科技主管部门汇总报送时间</w:t>
      </w:r>
      <w:bookmarkStart w:id="0" w:name="_GoBack"/>
      <w:bookmarkEnd w:id="0"/>
      <w:r>
        <w:rPr>
          <w:rFonts w:hint="eastAsia" w:hAnsi="华文仿宋"/>
          <w:color w:val="auto"/>
        </w:rPr>
        <w:t>截止到</w:t>
      </w:r>
      <w:r>
        <w:rPr>
          <w:rFonts w:hint="eastAsia" w:hAnsi="华文仿宋"/>
          <w:color w:val="auto"/>
          <w:lang w:val="en-US" w:eastAsia="zh-CN"/>
        </w:rPr>
        <w:t>2024年</w:t>
      </w:r>
      <w:r>
        <w:rPr>
          <w:rFonts w:hint="eastAsia" w:hAnsi="华文仿宋"/>
          <w:color w:val="auto"/>
        </w:rPr>
        <w:t>10月17日。请拟申报企业掌握好时间节点，及时与所属地科技主管部门联系，各区（市）科技主管部门要主动服务，做好形式审查、推荐和汇总上报工作。</w:t>
      </w:r>
    </w:p>
    <w:p>
      <w:pPr>
        <w:spacing w:line="580" w:lineRule="exact"/>
        <w:ind w:firstLine="640" w:firstLineChars="200"/>
        <w:rPr>
          <w:rFonts w:hAnsi="华文仿宋"/>
          <w:color w:val="auto"/>
        </w:rPr>
      </w:pPr>
    </w:p>
    <w:p>
      <w:pPr>
        <w:snapToGrid w:val="0"/>
        <w:spacing w:line="580" w:lineRule="exact"/>
      </w:pPr>
    </w:p>
    <w:p>
      <w:pPr>
        <w:snapToGrid w:val="0"/>
        <w:spacing w:line="560" w:lineRule="exact"/>
        <w:ind w:firstLine="4000" w:firstLineChars="1250"/>
      </w:pPr>
    </w:p>
    <w:p>
      <w:pPr>
        <w:snapToGrid w:val="0"/>
        <w:spacing w:line="560" w:lineRule="exact"/>
        <w:ind w:firstLine="4320" w:firstLineChars="1350"/>
      </w:pPr>
      <w:r>
        <w:rPr>
          <w:rFonts w:hint="eastAsia"/>
        </w:rPr>
        <w:t>青岛市高企认定管理机构办公室</w:t>
      </w:r>
    </w:p>
    <w:p>
      <w:pPr>
        <w:snapToGrid w:val="0"/>
        <w:spacing w:line="560" w:lineRule="exact"/>
      </w:pPr>
      <w:r>
        <w:rPr>
          <w:rFonts w:hint="eastAsia"/>
        </w:rPr>
        <w:t xml:space="preserve">                              （青岛市科技局代章）</w:t>
      </w:r>
    </w:p>
    <w:p>
      <w:pPr>
        <w:widowControl/>
        <w:spacing w:line="360" w:lineRule="atLeast"/>
        <w:ind w:right="640"/>
        <w:rPr>
          <w:color w:val="007BFF"/>
          <w:sz w:val="36"/>
          <w:szCs w:val="36"/>
        </w:rPr>
      </w:pPr>
      <w:r>
        <w:rPr>
          <w:rFonts w:hint="eastAsia" w:hAnsi="华文仿宋"/>
        </w:rPr>
        <w:t xml:space="preserve">                                 2024年9月12</w:t>
      </w:r>
      <w:r>
        <w:rPr>
          <w:rFonts w:hint="eastAsia" w:hAnsi="华文仿宋" w:cs="仿宋_GB2312"/>
          <w:lang w:val="zh-CN"/>
        </w:rPr>
        <w:t>日</w:t>
      </w:r>
    </w:p>
    <w:p>
      <w:pPr>
        <w:rPr>
          <w:rFonts w:hAnsi="华文仿宋"/>
          <w:color w:val="auto"/>
        </w:rPr>
      </w:pPr>
    </w:p>
    <w:sectPr>
      <w:pgSz w:w="11906" w:h="16838"/>
      <w:pgMar w:top="2098" w:right="1474" w:bottom="1984" w:left="1587" w:header="851" w:footer="153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RhNjhkNGRmZTY1Y2U4MmNmNzIyMzVkYzliOGI3MWMifQ=="/>
  </w:docVars>
  <w:rsids>
    <w:rsidRoot w:val="51C53382"/>
    <w:rsid w:val="000F6FB6"/>
    <w:rsid w:val="001D1944"/>
    <w:rsid w:val="001E2783"/>
    <w:rsid w:val="0023010F"/>
    <w:rsid w:val="00245A71"/>
    <w:rsid w:val="002D3F92"/>
    <w:rsid w:val="002E0836"/>
    <w:rsid w:val="003B11DA"/>
    <w:rsid w:val="005C7C9D"/>
    <w:rsid w:val="00B17209"/>
    <w:rsid w:val="00B32E5E"/>
    <w:rsid w:val="00EC7906"/>
    <w:rsid w:val="00FC4E5C"/>
    <w:rsid w:val="010E377E"/>
    <w:rsid w:val="0BF910D7"/>
    <w:rsid w:val="1A1E49AB"/>
    <w:rsid w:val="25AD581A"/>
    <w:rsid w:val="2DE33AEA"/>
    <w:rsid w:val="51C53382"/>
    <w:rsid w:val="5E885290"/>
    <w:rsid w:val="60742FCF"/>
    <w:rsid w:val="6BA84DEF"/>
    <w:rsid w:val="77957D66"/>
    <w:rsid w:val="7E875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color w:val="00000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仿宋_GB2312" w:hAnsi="宋体" w:eastAsia="仿宋_GB2312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2</Pages>
  <Words>446</Words>
  <Characters>511</Characters>
  <Lines>1</Lines>
  <Paragraphs>1</Paragraphs>
  <TotalTime>64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Lenovo</dc:creator>
  <cp:lastModifiedBy>lenovo</cp:lastModifiedBy>
  <cp:lastPrinted>2024-09-12T04:49:00Z</cp:lastPrinted>
  <dcterms:modified xsi:type="dcterms:W3CDTF">2024-09-12T05:48:09Z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AB8DB92DF02C4DB29DD7927E553423D8_12</vt:lpwstr>
  </property>
</Properties>
</file>