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tbl>
      <w:tblPr>
        <w:tblStyle w:val="2"/>
        <w:tblW w:w="105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281"/>
        <w:gridCol w:w="1134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05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  <w:t>“绿色门槛”制度落实企业自查表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6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请企业自查是否存在以下情形（审查时间为截至项目申报日两年内）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审查事项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是否存在该情形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生态环境主管部门或节能主管部门认定，污染物排放或用能行为超标的企业。主要包括：污染物排放超过国家和地方规定的排放标准，被主管部门审核确认、给予处罚，或者超过经地方人民政府核定的污染物排放总量控制指标的企业；用能行为违反国家和地方规定的能耗限额标准，或者超过经有关地方人民政府核定的能耗总量指标的企业；因污染环境被生态环境部门挂牌督办，未按时整改的企业等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如“是”，请填写具体违法违规行为，注明处罚时间、处罚原因、是否整改等。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生态环境主管部门或节能主管部门认定，建设项目有关节能环保手续不规范，违规建设的企业。主要包括：建设项目节能审查、环境影响评价文件未按规定通过审批，擅自开工建设的企业；建设项目节能或污染防治设施未建成、节能或污染防治措施未落实、未通过竣工节能环保验收或者验收不合格，未取得排污许可证，主体工程正式投入生产或者使用的企业等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生态环境主管部门、公安部门认定或经法院判决，构成环境违法违规的企业。主要包括：因为违规用能、环境违法构成环境犯罪的企业；非法排放、倾倒、处置水污染物、大气污染物或者危险废物的企业；篡改、伪造自行监测数据，排放各类污染物的企业等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生态环境主管部门认定，造成生态环境破坏的企业。主要包括：环境违法行为对饮用水水源保护区、自然保护区、国家重点生态功能区、风景名胜区、居住功能区、基本农田保护区等环境敏感区造成重大不利影响的企业；在生态保护红线范围内违规从事禁止类活动的企业；造成土壤、地下水污染未及时开展风险管控和修复工作的企业；违法从事开发建设活动，造成严重生态破坏，受到行政处罚的企业；在中央或省生态环境保护督察中，发现重大环境违规违法问题的企业等。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被列入国家和地方企业环境信用“黑名单”的企业。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6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经业务主管部门认定的其他应列入不予支持范围的企业。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0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5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绿色门槛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制度落实查询，我单位不存在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绿色门槛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制度不予支持的情况。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ind w:firstLine="2640" w:firstLineChars="11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申报单位（盖章）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     </w:t>
            </w:r>
          </w:p>
          <w:p>
            <w:pPr>
              <w:adjustRightInd w:val="0"/>
              <w:snapToGrid w:val="0"/>
              <w:ind w:firstLine="400" w:firstLineChars="20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snapToGrid w:val="0"/>
                <w:spacing w:val="-20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YzM1YjU2ZjIzZTEyODk0MDQzMTExMjBkNDYxNjUifQ=="/>
  </w:docVars>
  <w:rsids>
    <w:rsidRoot w:val="00000000"/>
    <w:rsid w:val="33A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2024-07-18T05:56:41Z</dcterms:created>
  <dc:creator>wangran</dc:creator>
  <cp:lastModifiedBy>⑤</cp:lastModifiedBy>
  <dcterms:modified xsi:type="dcterms:W3CDTF">2024-07-18T06:20:29Z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27ADB02A2AD44B4E9F1578EB14DC893D_12</vt:lpwstr>
  </property>
</Properties>
</file>