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青岛西海岸新区工业和信息化局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年政务公开工作要点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国家、省、市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关于推进新时代政务公开工作的决策部署，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结合青岛西海岸新区政务公开工作具体要求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区工信局将进一步健全政务公开工作机制，持续加大公开力度，完善公开内容，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提高政务公开法治化、标准化、规范化、信息化水平，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以全面有力的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政务公开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推动工作落实，助力营商环境建设。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一、围绕《政府信息公开条例》夯实工作基础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（一）规范政务信息管理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严格落实有关公文公开属性源头认定和发布保密审查机制。明确行政规范性文件管理办法，严格把关文件制定、合法性审核、决定和发布、备案管理与后评估。根据工作安排，定期清理规范性文件、政策性文件，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形成动态管理。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责任科室：产业政策科、办公室牵头，各政策制定科室配合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（二）做好法定公开内容日常维护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严格依照《政府信息公开条例》的要求，持续拓展细化主动公开的具体内容，完善政府信息公开目录。落实专人专责，健全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信息公开目录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专栏的日常检查、维护和更新工作机制，杜绝错链、断链和内容混杂。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责任科室：产业政策科牵头，各科室配合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规划集中公开。主动公开本部门“十四五”专项规划，逐步完成历史规划（计划）的归集整理和主动公开。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责任科室：产业政策科牵头，各专项规划牵头科室配合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（三）优化完善依申请办理工作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准确适用《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政府信息公开条例》，进一步健全完善登记、审核、办理、答复、归档等工作制度，严格依法依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办理。优化和规范内部办理流程，提高答复效率。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责任科室：产业政策科牵头，各科室配合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二、围绕标准化规范化建设提升公开能级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（一）动态优化更新政务公开标准目录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进一步完善政务公开事项标准目录。对2020年完成的政务公开事项标准目录进行跟踪评估，及时优化调整完善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，确保标准目录对本行业领域重点业务工作全覆盖、无遗漏。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三、围绕重大行政决策提升治理能力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严格落实重大行政决策公众参与工作机制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畅通群众参与公共政策制订的渠道，规范做好决策预公开、邀请利益相关方列席政府决策会议、会议公开等工作。采用座谈会、书面征求意见、向社会公开征求意见、实地走访、听证会、问卷调查、民意调查等多种方式广泛听取意见，征求意见期限不少于30日。意见收集、采纳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不予采纳原因向社会公开。意见听取和采纳情况作为上会讨论的前置条件。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责任科室：信息化科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扩大重要决策草案意见征集的覆盖度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于行政规范性文件等需公开征求意见的决策草案，除在政府网站公示外，还要通过政务新媒体等市民广泛使用的平台，收集社会公众对决策草案的意见建议，并在决策文件出台时同步向社会公开公众参与形式、前期意见的收集、采纳情况以及较为集中意见不予采纳的原因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责任科室：信息化科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强化决策审议过程公众参与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年内邀请企业代表、市民代表等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利益相关方代表列席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局长办公会至少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2次，每次邀请列席会议的公众代表人数在5人以上。代表列席和意见发表采纳情况向社会公开。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责任科室：办公室、产业政策科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四</w:t>
      </w: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）办好政府开放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日</w:t>
      </w:r>
      <w:r>
        <w:rPr>
          <w:rFonts w:hint="eastAsia" w:ascii="楷体_GB2312" w:hAnsi="楷体" w:eastAsia="楷体_GB2312" w:cs="楷体"/>
          <w:color w:val="000000"/>
          <w:sz w:val="32"/>
          <w:szCs w:val="32"/>
        </w:rPr>
        <w:t>活动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结合政府中心工作和本单位重点任务、重要活动和阶段性工作安排，聚焦公众关切和民生重点事项，围绕优化营商环境、重点项目等重点领域，开展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至少2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主题鲜明、形式多样的公众开放活动。全方位介绍和展示行政机关的主要职能、特色亮点、服务举措和创新成果等。活动期间，设置座谈或问卷调查等环节，主动听取参与代表对相关工作的意见建议。对于收集到的意见建议，要认真研究吸纳，并作专项反馈。鼓励借助5G、云直播、VR展示、流程演示等新颖形式开展政府开放活动，拓宽政府开放渠道，扩大活动展示面，让更多社会公众知晓了解、认同支持政府工作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责任科室：产业政策科牵头，各科室配合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四、围绕政策精准解读提升回应实效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（一）推进政策文件精准解读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严格落实政策解读“三同步”制度，对政策制订过程中收集到的普遍关注点和疑惑点，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针对性地予以解答、说明。合理选择解读形式，讲明讲透政策内涵，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探索文字解读、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图示图解、卡通动漫、短视频等多元化解读形式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责任科室：各政策制定科室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"/>
          <w:color w:val="000000"/>
          <w:sz w:val="32"/>
          <w:szCs w:val="32"/>
        </w:rPr>
        <w:t>加强舆情回应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密切关注舆情，及时作出回应。进一步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加强与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政务公开、宣传、网信、信访等部门沟通，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及时通过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依申请公开、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行风热线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、政务新媒体等渠道，提高对社会热点的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和反馈能力。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责任科室：产业政策科牵头，各科室配合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、围绕平台建设拓展公开服务渠道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推进政务新媒体规范化建设，加强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局微博、微信公众号等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管理，提升新媒体运营水平，加大政务新媒体对重要政策及解读材料等的推送和传播力度。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责任科室：研究室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、围绕保障监督强化工作实效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（一）加强组织管理。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期召开会议，研究政务公开工作，协调解决重点疑难问题，切实发挥统筹指导协调推进职责。配齐配强工作力量，将政务公开工作经费纳入本单位年度预算，确保政策解读、公开专栏建设、政府开放日等工作顺利开展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"/>
          <w:color w:val="000000"/>
          <w:sz w:val="32"/>
          <w:szCs w:val="32"/>
        </w:rPr>
        <w:t>抓好宣传培训。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加强政务公开宣传，营造良好的公开氛围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。加强政务公开和业务工作结合，打造特色政务公开品牌。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产业政策科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的协调联动机制，将各项公开要求融入日常业务工作。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责任科室：产业政策科牵头，各科室配合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（三）强化监督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楷体_GB2312" w:hAnsi="楷体" w:eastAsia="楷体_GB2312" w:cs="楷体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严格落实《2021年青岛西海岸新区政务公开工作要点》和《2021年政务公开工作考核办法》相关要求，逐项核查，及时整改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272A4"/>
    <w:rsid w:val="002E7FFC"/>
    <w:rsid w:val="01423710"/>
    <w:rsid w:val="014F37A8"/>
    <w:rsid w:val="01A512CF"/>
    <w:rsid w:val="032B71E5"/>
    <w:rsid w:val="041137EC"/>
    <w:rsid w:val="047A0B2E"/>
    <w:rsid w:val="05E13BC9"/>
    <w:rsid w:val="06874490"/>
    <w:rsid w:val="069C6813"/>
    <w:rsid w:val="07590886"/>
    <w:rsid w:val="088B420A"/>
    <w:rsid w:val="08E4140D"/>
    <w:rsid w:val="09934212"/>
    <w:rsid w:val="0A5577AE"/>
    <w:rsid w:val="0A6367D1"/>
    <w:rsid w:val="0AC712AA"/>
    <w:rsid w:val="0BE94A7B"/>
    <w:rsid w:val="0BEC777D"/>
    <w:rsid w:val="0C3D14CF"/>
    <w:rsid w:val="0F55218C"/>
    <w:rsid w:val="10BB5180"/>
    <w:rsid w:val="12A132DA"/>
    <w:rsid w:val="12C20875"/>
    <w:rsid w:val="134979EA"/>
    <w:rsid w:val="16541FD8"/>
    <w:rsid w:val="18523787"/>
    <w:rsid w:val="18AE1F34"/>
    <w:rsid w:val="190E38F6"/>
    <w:rsid w:val="1ABF1EFD"/>
    <w:rsid w:val="1B497CFC"/>
    <w:rsid w:val="1B5272A4"/>
    <w:rsid w:val="1C475969"/>
    <w:rsid w:val="1E466F1E"/>
    <w:rsid w:val="21337A90"/>
    <w:rsid w:val="213A0E63"/>
    <w:rsid w:val="21951D43"/>
    <w:rsid w:val="2222341F"/>
    <w:rsid w:val="23243F21"/>
    <w:rsid w:val="24BE42BD"/>
    <w:rsid w:val="25567AC0"/>
    <w:rsid w:val="25664438"/>
    <w:rsid w:val="25E26637"/>
    <w:rsid w:val="260058DA"/>
    <w:rsid w:val="26272E7E"/>
    <w:rsid w:val="26CA2B3A"/>
    <w:rsid w:val="26F45235"/>
    <w:rsid w:val="27E27A4E"/>
    <w:rsid w:val="2A2C4673"/>
    <w:rsid w:val="2B177AC7"/>
    <w:rsid w:val="2BA36AB0"/>
    <w:rsid w:val="2BE67C73"/>
    <w:rsid w:val="2CCF0D99"/>
    <w:rsid w:val="2DD44201"/>
    <w:rsid w:val="2E2709EE"/>
    <w:rsid w:val="2E286403"/>
    <w:rsid w:val="2F9E0206"/>
    <w:rsid w:val="2FAD0084"/>
    <w:rsid w:val="304F1309"/>
    <w:rsid w:val="31432CA4"/>
    <w:rsid w:val="31EC6D08"/>
    <w:rsid w:val="32AC16EC"/>
    <w:rsid w:val="33873A80"/>
    <w:rsid w:val="33A9107E"/>
    <w:rsid w:val="33B53B95"/>
    <w:rsid w:val="33B67A14"/>
    <w:rsid w:val="34624301"/>
    <w:rsid w:val="36401E91"/>
    <w:rsid w:val="369F14B4"/>
    <w:rsid w:val="376C648A"/>
    <w:rsid w:val="382143C1"/>
    <w:rsid w:val="38587793"/>
    <w:rsid w:val="38D7302F"/>
    <w:rsid w:val="3CC10208"/>
    <w:rsid w:val="3D4B51F6"/>
    <w:rsid w:val="3E695E4C"/>
    <w:rsid w:val="3F433CDF"/>
    <w:rsid w:val="3F7847D2"/>
    <w:rsid w:val="401D0452"/>
    <w:rsid w:val="402735F0"/>
    <w:rsid w:val="403728E2"/>
    <w:rsid w:val="408A7CBA"/>
    <w:rsid w:val="40D24BB1"/>
    <w:rsid w:val="41583E48"/>
    <w:rsid w:val="418E4BCE"/>
    <w:rsid w:val="42295F00"/>
    <w:rsid w:val="42512C22"/>
    <w:rsid w:val="47174884"/>
    <w:rsid w:val="498F0A50"/>
    <w:rsid w:val="49935D79"/>
    <w:rsid w:val="4A2E09C0"/>
    <w:rsid w:val="4ABF5483"/>
    <w:rsid w:val="4B1557FC"/>
    <w:rsid w:val="4BCA7000"/>
    <w:rsid w:val="4C5E6794"/>
    <w:rsid w:val="4CD72DE8"/>
    <w:rsid w:val="4D1C127B"/>
    <w:rsid w:val="4D295B44"/>
    <w:rsid w:val="4D8F7231"/>
    <w:rsid w:val="4F2B1715"/>
    <w:rsid w:val="50040D7E"/>
    <w:rsid w:val="53F43263"/>
    <w:rsid w:val="543411EA"/>
    <w:rsid w:val="5457143D"/>
    <w:rsid w:val="56287796"/>
    <w:rsid w:val="563C362B"/>
    <w:rsid w:val="58590B28"/>
    <w:rsid w:val="599308D9"/>
    <w:rsid w:val="59D343F6"/>
    <w:rsid w:val="5BE144C3"/>
    <w:rsid w:val="5BF62E0E"/>
    <w:rsid w:val="5C68562C"/>
    <w:rsid w:val="5C7C1205"/>
    <w:rsid w:val="5CD5668C"/>
    <w:rsid w:val="5D55205B"/>
    <w:rsid w:val="5DA0478F"/>
    <w:rsid w:val="5FB5331B"/>
    <w:rsid w:val="61B65FF9"/>
    <w:rsid w:val="61C851D1"/>
    <w:rsid w:val="63055629"/>
    <w:rsid w:val="63720861"/>
    <w:rsid w:val="63AF7287"/>
    <w:rsid w:val="67097BD6"/>
    <w:rsid w:val="67420199"/>
    <w:rsid w:val="6A11111B"/>
    <w:rsid w:val="6D1302E6"/>
    <w:rsid w:val="6D200936"/>
    <w:rsid w:val="6D814B78"/>
    <w:rsid w:val="6D9A3A15"/>
    <w:rsid w:val="6E701B37"/>
    <w:rsid w:val="6E713135"/>
    <w:rsid w:val="6E891C96"/>
    <w:rsid w:val="6FFE7ABC"/>
    <w:rsid w:val="70FC3B0F"/>
    <w:rsid w:val="720F0389"/>
    <w:rsid w:val="72910C58"/>
    <w:rsid w:val="733B1BC7"/>
    <w:rsid w:val="742725C9"/>
    <w:rsid w:val="75012ADF"/>
    <w:rsid w:val="75332CD8"/>
    <w:rsid w:val="75AD34C3"/>
    <w:rsid w:val="765B5E2D"/>
    <w:rsid w:val="775B1301"/>
    <w:rsid w:val="77A80404"/>
    <w:rsid w:val="78324CA1"/>
    <w:rsid w:val="7A176270"/>
    <w:rsid w:val="7C7275AD"/>
    <w:rsid w:val="7D856A78"/>
    <w:rsid w:val="7F881956"/>
    <w:rsid w:val="7FE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2021-06-08T02:22:00Z</dcterms:created>
  <dc:creator>lenovo</dc:creator>
  <cp:lastModifiedBy>lenovo</cp:lastModifiedBy>
  <dcterms:modified xsi:type="dcterms:W3CDTF">2021-06-30T01:09:12Z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82BC08F8D0D2442B924FBEF537A7D122</vt:lpwstr>
  </property>
</Properties>
</file>