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i w:val="0"/>
          <w:caps w:val="0"/>
          <w:color w:val="000000"/>
          <w:spacing w:val="0"/>
          <w:sz w:val="44"/>
          <w:szCs w:val="44"/>
          <w:shd w:val="clear" w:fill="FFFFFF"/>
          <w:lang w:eastAsia="zh-CN"/>
        </w:rPr>
      </w:pPr>
      <w:r>
        <w:rPr>
          <w:rFonts w:hint="eastAsia" w:ascii="方正小标宋_GBK" w:hAnsi="方正小标宋_GBK" w:eastAsia="方正小标宋_GBK" w:cs="方正小标宋_GBK"/>
          <w:i w:val="0"/>
          <w:caps w:val="0"/>
          <w:color w:val="000000"/>
          <w:spacing w:val="0"/>
          <w:sz w:val="44"/>
          <w:szCs w:val="44"/>
          <w:shd w:val="clear" w:fill="FFFFFF"/>
          <w:lang w:eastAsia="zh-CN"/>
        </w:rPr>
        <w:t>青岛西海岸新区行政审批服务局</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i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caps w:val="0"/>
          <w:color w:val="000000"/>
          <w:spacing w:val="0"/>
          <w:sz w:val="44"/>
          <w:szCs w:val="44"/>
          <w:shd w:val="clear" w:fill="FFFFFF"/>
          <w:lang w:val="en-US" w:eastAsia="zh-CN"/>
        </w:rPr>
        <w:t>2020年工作亮点和2021年工作打算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i w:val="0"/>
          <w:caps w:val="0"/>
          <w:color w:val="000000"/>
          <w:spacing w:val="0"/>
          <w:sz w:val="32"/>
          <w:szCs w:val="32"/>
          <w:shd w:val="clear" w:fill="FFFFFF"/>
          <w:lang w:eastAsia="zh-CN"/>
        </w:rPr>
      </w:pPr>
    </w:p>
    <w:p>
      <w:pPr>
        <w:pStyle w:val="3"/>
        <w:spacing w:line="540" w:lineRule="exact"/>
        <w:ind w:firstLine="629"/>
        <w:jc w:val="both"/>
        <w:rPr>
          <w:rFonts w:hint="eastAsia" w:ascii="仿宋_GB2312" w:eastAsia="仿宋_GB2312"/>
          <w:b/>
          <w:bCs/>
          <w:color w:val="FF0000"/>
          <w:sz w:val="32"/>
          <w:szCs w:val="32"/>
        </w:rPr>
      </w:pPr>
      <w:r>
        <w:rPr>
          <w:rFonts w:hint="eastAsia" w:ascii="仿宋_GB2312" w:eastAsia="仿宋_GB2312"/>
          <w:sz w:val="32"/>
          <w:szCs w:val="32"/>
        </w:rPr>
        <w:t>今年以来，在工委、管委正确领导下，区行政审批服务局认真贯彻落实国务院、省、市“放管服”和“一次办好”改革工作部署，加快转变政府职能，对标国际国内最高标准、最优水平，进一步再造流程，</w:t>
      </w:r>
      <w:r>
        <w:rPr>
          <w:rFonts w:hint="eastAsia" w:ascii="仿宋_GB2312" w:eastAsia="仿宋_GB2312"/>
          <w:sz w:val="32"/>
          <w:szCs w:val="32"/>
          <w:lang w:eastAsia="zh-CN"/>
        </w:rPr>
        <w:t>全力打造精简高效政务新生态</w:t>
      </w:r>
      <w:r>
        <w:rPr>
          <w:rFonts w:hint="eastAsia" w:ascii="仿宋_GB2312" w:eastAsia="仿宋_GB2312"/>
          <w:sz w:val="32"/>
          <w:szCs w:val="32"/>
        </w:rPr>
        <w:t>。</w:t>
      </w:r>
      <w:r>
        <w:rPr>
          <w:rFonts w:hint="eastAsia" w:ascii="仿宋_GB2312" w:eastAsia="仿宋_GB2312"/>
          <w:sz w:val="32"/>
          <w:szCs w:val="32"/>
          <w:lang w:val="en-US" w:eastAsia="zh-CN"/>
        </w:rPr>
        <w:t>截至目前</w:t>
      </w:r>
      <w:r>
        <w:rPr>
          <w:rFonts w:hint="eastAsia" w:ascii="仿宋_GB2312" w:eastAsia="仿宋_GB2312"/>
          <w:sz w:val="32"/>
          <w:szCs w:val="32"/>
        </w:rPr>
        <w:t>，新区新增市场主体</w:t>
      </w:r>
      <w:r>
        <w:rPr>
          <w:rFonts w:hint="eastAsia" w:ascii="仿宋_GB2312" w:eastAsia="仿宋_GB2312"/>
          <w:sz w:val="32"/>
          <w:szCs w:val="32"/>
          <w:lang w:val="en-US" w:eastAsia="zh-CN"/>
        </w:rPr>
        <w:t>6.6</w:t>
      </w:r>
      <w:r>
        <w:rPr>
          <w:rFonts w:hint="eastAsia" w:ascii="仿宋_GB2312" w:eastAsia="仿宋_GB2312"/>
          <w:sz w:val="32"/>
          <w:szCs w:val="32"/>
        </w:rPr>
        <w:t>万余家，</w:t>
      </w:r>
      <w:r>
        <w:rPr>
          <w:rFonts w:hint="eastAsia" w:ascii="仿宋_GB2312" w:eastAsia="仿宋_GB2312"/>
          <w:sz w:val="32"/>
          <w:szCs w:val="32"/>
          <w:lang w:val="en-US"/>
        </w:rPr>
        <w:t>同比增长46.43%</w:t>
      </w:r>
      <w:r>
        <w:rPr>
          <w:rFonts w:hint="eastAsia" w:ascii="仿宋_GB2312" w:eastAsia="仿宋_GB2312"/>
          <w:sz w:val="32"/>
          <w:szCs w:val="32"/>
        </w:rPr>
        <w:t>，位居青岛市首位区政务服务大厅共办件</w:t>
      </w:r>
      <w:r>
        <w:rPr>
          <w:rFonts w:hint="eastAsia" w:ascii="仿宋_GB2312" w:eastAsia="仿宋_GB2312"/>
          <w:sz w:val="32"/>
          <w:szCs w:val="32"/>
          <w:lang w:val="en-US" w:eastAsia="zh-CN"/>
        </w:rPr>
        <w:t>125</w:t>
      </w:r>
      <w:r>
        <w:rPr>
          <w:rFonts w:hint="eastAsia" w:ascii="仿宋_GB2312" w:eastAsia="仿宋_GB2312"/>
          <w:sz w:val="32"/>
          <w:szCs w:val="32"/>
        </w:rPr>
        <w:t>万</w:t>
      </w:r>
      <w:r>
        <w:rPr>
          <w:rFonts w:hint="eastAsia" w:ascii="仿宋_GB2312" w:eastAsia="仿宋_GB2312"/>
          <w:sz w:val="32"/>
          <w:szCs w:val="32"/>
          <w:lang w:eastAsia="zh-CN"/>
        </w:rPr>
        <w:t>余</w:t>
      </w:r>
      <w:r>
        <w:rPr>
          <w:rFonts w:hint="eastAsia" w:ascii="仿宋_GB2312" w:eastAsia="仿宋_GB2312"/>
          <w:sz w:val="32"/>
          <w:szCs w:val="32"/>
        </w:rPr>
        <w:t>件，共收费约</w:t>
      </w:r>
      <w:r>
        <w:rPr>
          <w:rFonts w:hint="eastAsia" w:ascii="仿宋_GB2312" w:eastAsia="仿宋_GB2312"/>
          <w:sz w:val="32"/>
          <w:szCs w:val="32"/>
          <w:lang w:val="en-US" w:eastAsia="zh-CN"/>
        </w:rPr>
        <w:t>64</w:t>
      </w:r>
      <w:r>
        <w:rPr>
          <w:rFonts w:hint="eastAsia" w:ascii="仿宋_GB2312" w:eastAsia="仿宋_GB2312"/>
          <w:sz w:val="32"/>
          <w:szCs w:val="32"/>
        </w:rPr>
        <w:t>亿元；区公共资源交易服务中心完成</w:t>
      </w:r>
      <w:r>
        <w:rPr>
          <w:rFonts w:hint="eastAsia" w:ascii="仿宋_GB2312" w:eastAsia="仿宋_GB2312"/>
          <w:sz w:val="32"/>
          <w:szCs w:val="32"/>
          <w:lang w:val="en-US"/>
        </w:rPr>
        <w:t>建设工程招投标项目451个，成交金额203亿元，节约资金8.5亿元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lang w:eastAsia="zh-CN"/>
        </w:rPr>
        <w:t>一、</w:t>
      </w:r>
      <w:r>
        <w:rPr>
          <w:rFonts w:hint="eastAsia" w:ascii="黑体" w:hAnsi="黑体" w:eastAsia="黑体" w:cs="黑体"/>
          <w:i w:val="0"/>
          <w:caps w:val="0"/>
          <w:color w:val="000000"/>
          <w:spacing w:val="0"/>
          <w:sz w:val="32"/>
          <w:szCs w:val="32"/>
          <w:shd w:val="clear" w:fill="FFFFFF"/>
          <w:lang w:val="en-US" w:eastAsia="zh-CN"/>
        </w:rPr>
        <w:t>2020年工作亮点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（一）多措并举，深化改革，持续提升审批服务效能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1.深化“一证（照）通”改革。</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在2019年全国首创“一证（照）通”改革，首批发布27类“一证（照）通”行业清单的基础上，新选定</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咖啡馆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、宠物诊所等32类行业，发布第二批“一证（照）通”行业清单。</w:t>
      </w:r>
      <w:r>
        <w:rPr>
          <w:rFonts w:hint="eastAsia" w:ascii="仿宋_GB2312" w:hAnsi="仿宋_GB2312" w:eastAsia="仿宋_GB2312" w:cs="仿宋_GB2312"/>
          <w:color w:val="000000" w:themeColor="text1"/>
          <w:sz w:val="32"/>
          <w:szCs w:val="32"/>
          <w14:textFill>
            <w14:solidFill>
              <w14:schemeClr w14:val="tx1"/>
            </w14:solidFill>
          </w14:textFill>
        </w:rPr>
        <w:t>目前，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59</w:t>
      </w:r>
      <w:r>
        <w:rPr>
          <w:rFonts w:hint="eastAsia" w:ascii="仿宋_GB2312" w:eastAsia="仿宋_GB2312"/>
          <w:color w:val="000000" w:themeColor="text1"/>
          <w:sz w:val="32"/>
          <w:szCs w:val="32"/>
          <w14:textFill>
            <w14:solidFill>
              <w14:schemeClr w14:val="tx1"/>
            </w14:solidFill>
          </w14:textFill>
        </w:rPr>
        <w:t>类行业</w:t>
      </w:r>
      <w:r>
        <w:rPr>
          <w:rFonts w:hint="eastAsia" w:ascii="仿宋_GB2312" w:eastAsia="仿宋_GB2312"/>
          <w:color w:val="000000" w:themeColor="text1"/>
          <w:sz w:val="32"/>
          <w:szCs w:val="32"/>
          <w:lang w:eastAsia="zh-CN"/>
          <w14:textFill>
            <w14:solidFill>
              <w14:schemeClr w14:val="tx1"/>
            </w14:solidFill>
          </w14:textFill>
        </w:rPr>
        <w:t>的申办材料</w:t>
      </w:r>
      <w:r>
        <w:rPr>
          <w:rFonts w:hint="eastAsia" w:ascii="仿宋_GB2312" w:eastAsia="仿宋_GB2312"/>
          <w:color w:val="000000" w:themeColor="text1"/>
          <w:sz w:val="32"/>
          <w:szCs w:val="32"/>
          <w14:textFill>
            <w14:solidFill>
              <w14:schemeClr w14:val="tx1"/>
            </w14:solidFill>
          </w14:textFill>
        </w:rPr>
        <w:t>由</w:t>
      </w:r>
      <w:r>
        <w:rPr>
          <w:rFonts w:hint="eastAsia" w:ascii="仿宋_GB2312" w:eastAsia="仿宋_GB2312"/>
          <w:color w:val="000000" w:themeColor="text1"/>
          <w:sz w:val="32"/>
          <w:szCs w:val="32"/>
          <w:lang w:val="en-US" w:eastAsia="zh-CN"/>
          <w14:textFill>
            <w14:solidFill>
              <w14:schemeClr w14:val="tx1"/>
            </w14:solidFill>
          </w14:textFill>
        </w:rPr>
        <w:t>883</w:t>
      </w:r>
      <w:r>
        <w:rPr>
          <w:rFonts w:hint="eastAsia" w:ascii="仿宋_GB2312" w:eastAsia="仿宋_GB2312"/>
          <w:color w:val="000000" w:themeColor="text1"/>
          <w:sz w:val="32"/>
          <w:szCs w:val="32"/>
          <w14:textFill>
            <w14:solidFill>
              <w14:schemeClr w14:val="tx1"/>
            </w14:solidFill>
          </w14:textFill>
        </w:rPr>
        <w:t>份减少合并为</w:t>
      </w:r>
      <w:r>
        <w:rPr>
          <w:rFonts w:hint="eastAsia" w:ascii="仿宋_GB2312" w:eastAsia="仿宋_GB2312"/>
          <w:color w:val="000000" w:themeColor="text1"/>
          <w:sz w:val="32"/>
          <w:szCs w:val="32"/>
          <w:lang w:val="en-US" w:eastAsia="zh-CN"/>
          <w14:textFill>
            <w14:solidFill>
              <w14:schemeClr w14:val="tx1"/>
            </w14:solidFill>
          </w14:textFill>
        </w:rPr>
        <w:t>570</w:t>
      </w:r>
      <w:r>
        <w:rPr>
          <w:rFonts w:hint="eastAsia" w:ascii="仿宋_GB2312" w:eastAsia="仿宋_GB2312"/>
          <w:color w:val="000000" w:themeColor="text1"/>
          <w:sz w:val="32"/>
          <w:szCs w:val="32"/>
          <w14:textFill>
            <w14:solidFill>
              <w14:schemeClr w14:val="tx1"/>
            </w14:solidFill>
          </w14:textFill>
        </w:rPr>
        <w:t>份，减少</w:t>
      </w:r>
      <w:r>
        <w:rPr>
          <w:rFonts w:hint="eastAsia" w:ascii="仿宋_GB2312" w:eastAsia="仿宋_GB2312"/>
          <w:color w:val="000000" w:themeColor="text1"/>
          <w:sz w:val="32"/>
          <w:szCs w:val="32"/>
          <w:lang w:val="en-US" w:eastAsia="zh-CN"/>
          <w14:textFill>
            <w14:solidFill>
              <w14:schemeClr w14:val="tx1"/>
            </w14:solidFill>
          </w14:textFill>
        </w:rPr>
        <w:t>35.45%</w:t>
      </w:r>
      <w:r>
        <w:rPr>
          <w:rFonts w:hint="eastAsia" w:ascii="仿宋_GB2312" w:eastAsia="仿宋_GB2312"/>
          <w:color w:val="000000" w:themeColor="text1"/>
          <w:sz w:val="32"/>
          <w:szCs w:val="32"/>
          <w:lang w:eastAsia="zh-CN"/>
          <w14:textFill>
            <w14:solidFill>
              <w14:schemeClr w14:val="tx1"/>
            </w14:solidFill>
          </w14:textFill>
        </w:rPr>
        <w:t>；审批环节</w:t>
      </w:r>
      <w:r>
        <w:rPr>
          <w:rFonts w:hint="eastAsia" w:ascii="仿宋_GB2312" w:eastAsia="仿宋_GB2312"/>
          <w:color w:val="000000" w:themeColor="text1"/>
          <w:sz w:val="32"/>
          <w:szCs w:val="32"/>
          <w14:textFill>
            <w14:solidFill>
              <w14:schemeClr w14:val="tx1"/>
            </w14:solidFill>
          </w14:textFill>
        </w:rPr>
        <w:t>由</w:t>
      </w:r>
      <w:r>
        <w:rPr>
          <w:rFonts w:hint="eastAsia" w:ascii="仿宋_GB2312" w:eastAsia="仿宋_GB2312"/>
          <w:color w:val="000000" w:themeColor="text1"/>
          <w:sz w:val="32"/>
          <w:szCs w:val="32"/>
          <w:lang w:val="en-US" w:eastAsia="zh-CN"/>
          <w14:textFill>
            <w14:solidFill>
              <w14:schemeClr w14:val="tx1"/>
            </w14:solidFill>
          </w14:textFill>
        </w:rPr>
        <w:t>546</w:t>
      </w:r>
      <w:r>
        <w:rPr>
          <w:rFonts w:hint="eastAsia" w:ascii="仿宋_GB2312" w:eastAsia="仿宋_GB2312"/>
          <w:color w:val="000000" w:themeColor="text1"/>
          <w:sz w:val="32"/>
          <w:szCs w:val="32"/>
          <w:lang w:eastAsia="zh-CN"/>
          <w14:textFill>
            <w14:solidFill>
              <w14:schemeClr w14:val="tx1"/>
            </w14:solidFill>
          </w14:textFill>
        </w:rPr>
        <w:t>个减少为</w:t>
      </w:r>
      <w:r>
        <w:rPr>
          <w:rFonts w:hint="eastAsia" w:ascii="仿宋_GB2312" w:eastAsia="仿宋_GB2312"/>
          <w:color w:val="000000" w:themeColor="text1"/>
          <w:sz w:val="32"/>
          <w:szCs w:val="32"/>
          <w:lang w:val="en-US" w:eastAsia="zh-CN"/>
          <w14:textFill>
            <w14:solidFill>
              <w14:schemeClr w14:val="tx1"/>
            </w14:solidFill>
          </w14:textFill>
        </w:rPr>
        <w:t>240</w:t>
      </w:r>
      <w:r>
        <w:rPr>
          <w:rFonts w:hint="eastAsia" w:ascii="仿宋_GB2312" w:eastAsia="仿宋_GB2312"/>
          <w:color w:val="000000" w:themeColor="text1"/>
          <w:sz w:val="32"/>
          <w:szCs w:val="32"/>
          <w:lang w:eastAsia="zh-CN"/>
          <w14:textFill>
            <w14:solidFill>
              <w14:schemeClr w14:val="tx1"/>
            </w14:solidFill>
          </w14:textFill>
        </w:rPr>
        <w:t>个</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56.04%；</w:t>
      </w:r>
      <w:r>
        <w:rPr>
          <w:rFonts w:hint="eastAsia" w:ascii="仿宋_GB2312" w:eastAsia="仿宋_GB2312"/>
          <w:color w:val="000000" w:themeColor="text1"/>
          <w:sz w:val="32"/>
          <w:szCs w:val="32"/>
          <w:lang w:eastAsia="zh-CN"/>
          <w14:textFill>
            <w14:solidFill>
              <w14:schemeClr w14:val="tx1"/>
            </w14:solidFill>
          </w14:textFill>
        </w:rPr>
        <w:t>承诺</w:t>
      </w:r>
      <w:r>
        <w:rPr>
          <w:rFonts w:hint="eastAsia" w:ascii="仿宋_GB2312" w:eastAsia="仿宋_GB2312"/>
          <w:color w:val="000000" w:themeColor="text1"/>
          <w:sz w:val="32"/>
          <w:szCs w:val="32"/>
          <w14:textFill>
            <w14:solidFill>
              <w14:schemeClr w14:val="tx1"/>
            </w14:solidFill>
          </w14:textFill>
        </w:rPr>
        <w:t>时限由</w:t>
      </w:r>
      <w:r>
        <w:rPr>
          <w:rFonts w:hint="eastAsia" w:ascii="仿宋_GB2312" w:eastAsia="仿宋_GB2312"/>
          <w:color w:val="000000" w:themeColor="text1"/>
          <w:sz w:val="32"/>
          <w:szCs w:val="32"/>
          <w:lang w:val="en-US" w:eastAsia="zh-CN"/>
          <w14:textFill>
            <w14:solidFill>
              <w14:schemeClr w14:val="tx1"/>
            </w14:solidFill>
          </w14:textFill>
        </w:rPr>
        <w:t>580个工作日</w:t>
      </w:r>
      <w:r>
        <w:rPr>
          <w:rFonts w:hint="eastAsia" w:ascii="仿宋_GB2312" w:eastAsia="仿宋_GB2312"/>
          <w:color w:val="000000" w:themeColor="text1"/>
          <w:sz w:val="32"/>
          <w:szCs w:val="32"/>
          <w:lang w:eastAsia="zh-CN"/>
          <w14:textFill>
            <w14:solidFill>
              <w14:schemeClr w14:val="tx1"/>
            </w14:solidFill>
          </w14:textFill>
        </w:rPr>
        <w:t>缩减</w:t>
      </w:r>
      <w:r>
        <w:rPr>
          <w:rFonts w:hint="eastAsia" w:ascii="仿宋_GB2312" w:eastAsia="仿宋_GB2312"/>
          <w:color w:val="000000" w:themeColor="text1"/>
          <w:sz w:val="32"/>
          <w:szCs w:val="32"/>
          <w14:textFill>
            <w14:solidFill>
              <w14:schemeClr w14:val="tx1"/>
            </w14:solidFill>
          </w14:textFill>
        </w:rPr>
        <w:t>为</w:t>
      </w:r>
      <w:r>
        <w:rPr>
          <w:rFonts w:hint="eastAsia" w:ascii="仿宋_GB2312" w:eastAsia="仿宋_GB2312"/>
          <w:color w:val="000000" w:themeColor="text1"/>
          <w:sz w:val="32"/>
          <w:szCs w:val="32"/>
          <w:lang w:val="en-US" w:eastAsia="zh-CN"/>
          <w14:textFill>
            <w14:solidFill>
              <w14:schemeClr w14:val="tx1"/>
            </w14:solidFill>
          </w14:textFill>
        </w:rPr>
        <w:t>394个工作日</w:t>
      </w:r>
      <w:r>
        <w:rPr>
          <w:rFonts w:hint="eastAsia" w:ascii="仿宋_GB2312" w:eastAsia="仿宋_GB2312"/>
          <w:color w:val="000000" w:themeColor="text1"/>
          <w:sz w:val="32"/>
          <w:szCs w:val="32"/>
          <w14:textFill>
            <w14:solidFill>
              <w14:schemeClr w14:val="tx1"/>
            </w14:solidFill>
          </w14:textFill>
        </w:rPr>
        <w:t>，缩减</w:t>
      </w:r>
      <w:r>
        <w:rPr>
          <w:rFonts w:hint="eastAsia" w:ascii="仿宋_GB2312" w:eastAsia="仿宋_GB2312"/>
          <w:color w:val="000000" w:themeColor="text1"/>
          <w:sz w:val="32"/>
          <w:szCs w:val="32"/>
          <w:lang w:val="en-US" w:eastAsia="zh-CN"/>
          <w14:textFill>
            <w14:solidFill>
              <w14:schemeClr w14:val="tx1"/>
            </w14:solidFill>
          </w14:textFill>
        </w:rPr>
        <w:t>32.07</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受到办事群众一致好评。</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2.深化商事登记制度改革</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是放宽“一址多照”。由各功能区、中国（山东）自由贸易试验区青岛片区确定集中注册地址，提供给登记机关，允许在上述地址登记多家商事主体。二是放宽“一照多址”。允许在黄岛区内设立的，涉及前置或后置许可经营项目的企业（分公司、分支机构、个体工商户除外）登记的住所与经营场所相分离，允许增设多个经营场所，根据申请人申请，由登记机关对其经营场所进行备案，并将经营场所备案信息在营业执照住所信息后予以加载。通过放宽“一址多照”和“一照多址”，降低了创业门槛和成本，极大激发了创业者的创业热情。</w:t>
      </w:r>
    </w:p>
    <w:p>
      <w:pPr>
        <w:spacing w:line="560" w:lineRule="exact"/>
        <w:ind w:firstLine="643" w:firstLineChars="200"/>
        <w:rPr>
          <w:rFonts w:hint="eastAsia" w:eastAsia="仿宋_GB2312"/>
          <w:lang w:eastAsia="zh-CN"/>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3.深化工程建设项目制度改革。</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2020年4月中旬，推动青岛市工程建设项目审批管理平台在全区范围内试运行。</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将包括验收在内的71个事项纳入平台进行审批，系统已基本实现审批事项在线申报、受理、审批、出件，累计办理各类事项1140件，发放电子施工许可证54件，极大的提高了审批效率。</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发布容缺受理清单和代办清单。在发布《工程建设项目审批流程图和审批服务事项清单》的基础上，对工程建设项目审批流程中从立项到施工许可涉及的40个主要环节进行了梳理，发布《工程建设项目审批容缺受理和代办清单》，容缺受理29个环节的申请材料46件。</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三是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优化低风险工程建设项目审批流程。先后制定出台了《青岛西海岸新区优化社会投资简易低风险工程建设项目审批服务的实施意见（试行）》和《青岛西海岸新区进一步优化社会投资简易低风险工程建设项目审批流程的工作方案（试行）》，极限压缩审批时限、合并审批办理环节，将立项用地规划许可、工程建设许可、施工许可3个阶段合并为工程许可1个阶段，由1家单位牵头，实现申请人一次性提交全部申请材料，各部门分头并联审批，办结后同步发证。全流程优化再造为工程许可、竣工验收2个阶段，审批总时限控制在10个工作日以内。</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（二）克难攻坚，主动作为，积极推进政府数字化转型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建设投资攻坚战调度系统。按照管委办及审批保障指挥部的业务需求定制开发该系统，进一步提升攻坚项目审批服务效能。目前镇街、功能区、指挥部各司其职，通过系统进行项目基本信息及项目关键节点进度情况填报，后台集中汇总后进行展示，为决策和督办提供了数据支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建设招商项目前期生成系统。全力做好招商项目前期工作和项目落地后服务工作，依托该系统实现招商项目落地各相关部门在线征求意见，落地后系统将招商项目信息即时推送我局，我局同步跟进相关审批服务工作，切实提高招商引资项目服务效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建设智能问答系统。在“西海岸新区行政服务大厅”微信公众号上线“智能问答”系统，该系统是基于人工智能和大数据技术的智能问答机器人，实现将海量的业务内容与咨询的问题进行匹配，并相应作答。目前后台共梳理常见问题516个，全天候智能解答服务11653余次，得到办事企业群众的一致认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建设新手模板系统。改变“下载--填写--上传”的传统网上申报方式，推进“新手模板”再升级，实现申请人网上在线填报，申报材料自动生成，切实解决申请人不会准备材料、“填报难”，登记机关“审查繁”的问题，进一步提升审批智能化水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宋体" w:hAnsi="宋体" w:eastAsia="宋体" w:cs="宋体"/>
          <w:b/>
          <w:bCs/>
          <w:color w:val="000000" w:themeColor="text1"/>
          <w:sz w:val="31"/>
          <w:szCs w:val="31"/>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5.建设证照分离审管互动系统。按照主动推送的原则，将办结的市场主体信息自动推送给监管部门，以便监管部门及时查阅，实现行政审批与监管部门互动，把监管责任落到实处。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（三）真情服务，统筹推进，更好更快推进项目建设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针对投资攻坚战有审批需求的416个攻坚项目，主动对接、倒排时间、每日调度、精准落实，全力做好审批保障工作。截至目前，所有项目均已启动审批手续办理工作（332个已实现开工），累计发放工程规划许可证301个，施工许可证231个，为项目提供各类帮办代办服务1800余次。</w:t>
      </w:r>
    </w:p>
    <w:p>
      <w:pPr>
        <w:keepNext w:val="0"/>
        <w:keepLines w:val="0"/>
        <w:pageBreakBefore w:val="0"/>
        <w:tabs>
          <w:tab w:val="left" w:pos="645"/>
        </w:tabs>
        <w:kinsoku/>
        <w:wordWrap/>
        <w:overflowPunct/>
        <w:topLinePunct w:val="0"/>
        <w:autoSpaceDE/>
        <w:autoSpaceDN/>
        <w:bidi w:val="0"/>
        <w:spacing w:line="560" w:lineRule="exact"/>
        <w:ind w:left="0" w:firstLine="643" w:firstLineChars="200"/>
        <w:textAlignment w:val="auto"/>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Times New Roman"/>
          <w:b/>
          <w:bCs/>
          <w:color w:val="000000" w:themeColor="text1"/>
          <w:kern w:val="0"/>
          <w:sz w:val="32"/>
          <w:szCs w:val="32"/>
          <w:lang w:val="en-US" w:eastAsia="zh-CN" w:bidi="ar"/>
          <w14:textFill>
            <w14:solidFill>
              <w14:schemeClr w14:val="tx1"/>
            </w14:solidFill>
          </w14:textFill>
        </w:rPr>
        <w:t>1.提前谋划，制定详细作战方案。</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制定了《“投资攻坚战”行政审批服务保障提升工作方案》，按照“快审、快批、快办”的要求，对集中办公、充分授权、网上审批、项目清单管理、审批节点精准研判、“一对一”帮办代办、跟踪督查等审批保障工作全面提升，最大限度压缩办理时限，提高审批效能。</w:t>
      </w:r>
    </w:p>
    <w:p>
      <w:pPr>
        <w:keepNext w:val="0"/>
        <w:keepLines w:val="0"/>
        <w:pageBreakBefore w:val="0"/>
        <w:tabs>
          <w:tab w:val="left" w:pos="645"/>
        </w:tabs>
        <w:kinsoku/>
        <w:wordWrap/>
        <w:overflowPunct/>
        <w:topLinePunct w:val="0"/>
        <w:autoSpaceDE/>
        <w:autoSpaceDN/>
        <w:bidi w:val="0"/>
        <w:spacing w:line="560" w:lineRule="exact"/>
        <w:ind w:left="0" w:firstLine="643" w:firstLineChars="200"/>
        <w:textAlignment w:val="auto"/>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Times New Roman"/>
          <w:b/>
          <w:bCs/>
          <w:color w:val="000000" w:themeColor="text1"/>
          <w:kern w:val="0"/>
          <w:sz w:val="32"/>
          <w:szCs w:val="32"/>
          <w:lang w:val="en-US" w:eastAsia="zh-CN" w:bidi="ar"/>
          <w14:textFill>
            <w14:solidFill>
              <w14:schemeClr w14:val="tx1"/>
            </w14:solidFill>
          </w14:textFill>
        </w:rPr>
        <w:t>2.建立台账，加强督查力度。</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自2020年2月14日起，审批保障专项指挥部每天召开各专项指挥部、各大功能区视频调度会。通过调度梳理建立520个存在审批需求的重点项目工作台账，瞄准8个审批关键节点，逐一分析研判，倒排完成时间。实行挂图作战、亮灯提醒、限期办结，运行招商+工程项目审批管理系统，跟踪完成情况，随时掌握项目审批最新进展情况和困难问题，及时开展审批服务上门服务、帮办代办，帮助和督促责任单位加快手续报批，尽快实现有效投资。</w:t>
      </w:r>
    </w:p>
    <w:p>
      <w:pPr>
        <w:keepNext w:val="0"/>
        <w:keepLines w:val="0"/>
        <w:pageBreakBefore w:val="0"/>
        <w:tabs>
          <w:tab w:val="left" w:pos="645"/>
        </w:tabs>
        <w:kinsoku/>
        <w:wordWrap/>
        <w:overflowPunct/>
        <w:topLinePunct w:val="0"/>
        <w:autoSpaceDE/>
        <w:autoSpaceDN/>
        <w:bidi w:val="0"/>
        <w:spacing w:line="560" w:lineRule="exact"/>
        <w:ind w:left="0" w:firstLine="643" w:firstLineChars="200"/>
        <w:textAlignment w:val="auto"/>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Times New Roman"/>
          <w:b/>
          <w:bCs/>
          <w:color w:val="000000" w:themeColor="text1"/>
          <w:kern w:val="0"/>
          <w:sz w:val="32"/>
          <w:szCs w:val="32"/>
          <w:lang w:val="en-US" w:eastAsia="zh-CN" w:bidi="ar"/>
          <w14:textFill>
            <w14:solidFill>
              <w14:schemeClr w14:val="tx1"/>
            </w14:solidFill>
          </w14:textFill>
        </w:rPr>
        <w:t>3.协同配合，保持集中审批中心高效运转。</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10个部门的首席审批员全部集中办公，通过授权委托、“二号公章”等方式，代表部门“一把手”负责授权事项的审批工作。每天上午9:00召开工作例会，组织10个服务专班成员和“首席审批员”总结工作、通报进展、研究解决问题87个；共集中办理发改立项、预算控制价审核备案、供热配套费核定、建设工程规划许可证、建筑施工许可证等546个审批业务。</w:t>
      </w:r>
    </w:p>
    <w:p>
      <w:pPr>
        <w:keepNext w:val="0"/>
        <w:keepLines w:val="0"/>
        <w:pageBreakBefore w:val="0"/>
        <w:tabs>
          <w:tab w:val="left" w:pos="645"/>
        </w:tabs>
        <w:kinsoku/>
        <w:wordWrap/>
        <w:overflowPunct/>
        <w:topLinePunct w:val="0"/>
        <w:autoSpaceDE/>
        <w:autoSpaceDN/>
        <w:bidi w:val="0"/>
        <w:spacing w:line="560" w:lineRule="exact"/>
        <w:ind w:left="0" w:firstLine="643" w:firstLineChars="200"/>
        <w:textAlignment w:val="auto"/>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Times New Roman"/>
          <w:b/>
          <w:bCs/>
          <w:color w:val="000000" w:themeColor="text1"/>
          <w:kern w:val="0"/>
          <w:sz w:val="32"/>
          <w:szCs w:val="32"/>
          <w:lang w:val="en-US" w:eastAsia="zh-CN" w:bidi="ar"/>
          <w14:textFill>
            <w14:solidFill>
              <w14:schemeClr w14:val="tx1"/>
            </w14:solidFill>
          </w14:textFill>
        </w:rPr>
        <w:t>4.主动出击，开展“一对一”暖心服务。</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根据掌握的项目进展情况和项目需求，建立“一事一策、一业一策、一企一策”工作机制，面对面给402个项目主要负责人发放“致投资攻坚战项目的一封信”；到项目现场开展上门服务、现场发证、跟踪回访98次，发放服务企业连心卡350余张。</w:t>
      </w:r>
    </w:p>
    <w:p>
      <w:pPr>
        <w:keepNext w:val="0"/>
        <w:keepLines w:val="0"/>
        <w:pageBreakBefore w:val="0"/>
        <w:tabs>
          <w:tab w:val="left" w:pos="645"/>
        </w:tabs>
        <w:kinsoku/>
        <w:wordWrap/>
        <w:overflowPunct/>
        <w:topLinePunct w:val="0"/>
        <w:autoSpaceDE/>
        <w:autoSpaceDN/>
        <w:bidi w:val="0"/>
        <w:spacing w:line="560" w:lineRule="exact"/>
        <w:ind w:left="0" w:firstLine="643" w:firstLineChars="200"/>
        <w:textAlignment w:val="auto"/>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Times New Roman"/>
          <w:b/>
          <w:bCs/>
          <w:color w:val="000000" w:themeColor="text1"/>
          <w:kern w:val="0"/>
          <w:sz w:val="32"/>
          <w:szCs w:val="32"/>
          <w:lang w:val="en-US" w:eastAsia="zh-CN" w:bidi="ar"/>
          <w14:textFill>
            <w14:solidFill>
              <w14:schemeClr w14:val="tx1"/>
            </w14:solidFill>
          </w14:textFill>
        </w:rPr>
        <w:t>5.开展模拟审批，助力项目早开工。</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对缺少用地、用海指标的项目，充分利用土地出让前期土地手续办理时段，采用“批前辅导”“模拟审批”“并联推进”相结合的办法，督促责任单位立即开展勘察测绘和方案设计，模拟办理各类前期手续，各审批部门提前开展实质性审查，出具模拟审批意见，确保项目在取得土地后即可将模拟手续转为正式手续，大幅度节省时间。累计模拟审批项目76个，完成35个，为项目早日开工节省2个多月时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（四）交易无感，服务无限，着力打造智能交易平台</w:t>
      </w:r>
    </w:p>
    <w:p>
      <w:pPr>
        <w:keepNext w:val="0"/>
        <w:keepLines w:val="0"/>
        <w:pageBreakBefore w:val="0"/>
        <w:tabs>
          <w:tab w:val="left" w:pos="645"/>
        </w:tabs>
        <w:kinsoku/>
        <w:wordWrap/>
        <w:overflowPunct/>
        <w:topLinePunct w:val="0"/>
        <w:autoSpaceDE/>
        <w:autoSpaceDN/>
        <w:bidi w:val="0"/>
        <w:spacing w:line="560" w:lineRule="exact"/>
        <w:ind w:left="0" w:firstLine="643" w:firstLineChars="200"/>
        <w:textAlignment w:val="auto"/>
        <w:rPr>
          <w:rFonts w:hint="eastAsia" w:ascii="仿宋_GB2312" w:hAnsi="Calibri" w:eastAsia="仿宋_GB2312" w:cs="Times New Roman"/>
          <w:b/>
          <w:bCs/>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Times New Roman"/>
          <w:b/>
          <w:bCs/>
          <w:color w:val="000000" w:themeColor="text1"/>
          <w:kern w:val="0"/>
          <w:sz w:val="32"/>
          <w:szCs w:val="32"/>
          <w:lang w:val="en-US" w:eastAsia="zh-CN" w:bidi="ar"/>
          <w14:textFill>
            <w14:solidFill>
              <w14:schemeClr w14:val="tx1"/>
            </w14:solidFill>
          </w14:textFill>
        </w:rPr>
        <w:t>1.坚持以“优化服务”为主线，不断提升交易电子化平台建设水平</w:t>
      </w:r>
    </w:p>
    <w:p>
      <w:pPr>
        <w:keepNext w:val="0"/>
        <w:keepLines w:val="0"/>
        <w:pageBreakBefore w:val="0"/>
        <w:kinsoku/>
        <w:wordWrap/>
        <w:overflowPunct/>
        <w:topLinePunct w:val="0"/>
        <w:autoSpaceDE/>
        <w:autoSpaceDN/>
        <w:bidi w:val="0"/>
        <w:spacing w:beforeAutospacing="0" w:afterAutospacing="0" w:line="530" w:lineRule="exact"/>
        <w:ind w:firstLine="643" w:firstLineChars="200"/>
        <w:textAlignment w:val="auto"/>
        <w:rPr>
          <w:rFonts w:hint="eastAsia" w:ascii="仿宋_GB2312" w:hAnsi="华文仿宋" w:eastAsia="仿宋_GB2312" w:cs="华文仿宋"/>
          <w:sz w:val="32"/>
          <w:szCs w:val="32"/>
        </w:rPr>
      </w:pPr>
      <w:r>
        <w:rPr>
          <w:rFonts w:hint="eastAsia" w:ascii="仿宋_GB2312" w:hAnsi="仿宋" w:eastAsia="仿宋_GB2312"/>
          <w:b/>
          <w:bCs/>
          <w:sz w:val="32"/>
          <w:szCs w:val="32"/>
        </w:rPr>
        <w:t>一是</w:t>
      </w:r>
      <w:r>
        <w:rPr>
          <w:rFonts w:hint="eastAsia" w:ascii="仿宋_GB2312" w:hAnsi="仿宋" w:eastAsia="仿宋_GB2312"/>
          <w:sz w:val="32"/>
          <w:szCs w:val="32"/>
        </w:rPr>
        <w:t>全面实行电子化。勘察、设计、施工、监理、</w:t>
      </w:r>
      <w:r>
        <w:rPr>
          <w:rFonts w:hint="eastAsia" w:ascii="仿宋_GB2312" w:hAnsi="仿宋" w:eastAsia="仿宋_GB2312"/>
          <w:sz w:val="32"/>
          <w:szCs w:val="32"/>
          <w:lang w:eastAsia="zh-CN"/>
        </w:rPr>
        <w:t>工程总承包和全过程咨询项目交易</w:t>
      </w:r>
      <w:r>
        <w:rPr>
          <w:rFonts w:hint="eastAsia" w:ascii="仿宋_GB2312" w:hAnsi="仿宋" w:eastAsia="仿宋_GB2312"/>
          <w:sz w:val="32"/>
          <w:szCs w:val="32"/>
        </w:rPr>
        <w:t>均已实现全流程电子化，</w:t>
      </w:r>
      <w:r>
        <w:rPr>
          <w:rFonts w:hint="eastAsia" w:ascii="仿宋_GB2312" w:hAnsi="华文仿宋" w:eastAsia="仿宋_GB2312" w:cs="华文仿宋"/>
          <w:sz w:val="32"/>
          <w:szCs w:val="32"/>
        </w:rPr>
        <w:t>招投标“零见面、零跑腿、零费用”。交易电子化率目前已达到100%。</w:t>
      </w:r>
    </w:p>
    <w:p>
      <w:pPr>
        <w:keepNext w:val="0"/>
        <w:keepLines w:val="0"/>
        <w:pageBreakBefore w:val="0"/>
        <w:kinsoku/>
        <w:wordWrap/>
        <w:overflowPunct/>
        <w:topLinePunct w:val="0"/>
        <w:autoSpaceDE/>
        <w:autoSpaceDN/>
        <w:bidi w:val="0"/>
        <w:spacing w:beforeAutospacing="0" w:afterAutospacing="0" w:line="53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 w:eastAsia="仿宋_GB2312"/>
          <w:b/>
          <w:bCs/>
          <w:sz w:val="32"/>
          <w:szCs w:val="32"/>
        </w:rPr>
        <w:t>二是</w:t>
      </w:r>
      <w:r>
        <w:rPr>
          <w:rFonts w:hint="eastAsia" w:ascii="仿宋_GB2312" w:hAnsi="仿宋" w:eastAsia="仿宋_GB2312"/>
          <w:sz w:val="32"/>
          <w:szCs w:val="32"/>
        </w:rPr>
        <w:t>全面实行远程化。疫情发生后，第一时间启动了公共资源交易应急机制，投标单位自</w:t>
      </w:r>
      <w:r>
        <w:rPr>
          <w:rFonts w:hint="eastAsia" w:ascii="仿宋_GB2312" w:hAnsi="仿宋_GB2312" w:eastAsia="仿宋_GB2312" w:cs="仿宋_GB2312"/>
          <w:sz w:val="32"/>
          <w:szCs w:val="32"/>
        </w:rPr>
        <w:t>主决定是否到场，将现场异议等多个环节调整为网络远程，取消项目经理现场答辩环节，</w:t>
      </w:r>
      <w:r>
        <w:rPr>
          <w:rFonts w:hint="eastAsia" w:ascii="仿宋_GB2312" w:hAnsi="华文宋体" w:eastAsia="仿宋_GB2312"/>
          <w:sz w:val="32"/>
        </w:rPr>
        <w:t>通过开标系统实现远程互动</w:t>
      </w:r>
      <w:r>
        <w:rPr>
          <w:rFonts w:hint="eastAsia" w:ascii="仿宋_GB2312" w:hAnsi="华文宋体" w:eastAsia="仿宋_GB2312"/>
          <w:color w:val="auto"/>
          <w:sz w:val="32"/>
        </w:rPr>
        <w:t>。</w:t>
      </w:r>
      <w:r>
        <w:rPr>
          <w:rFonts w:hint="eastAsia" w:ascii="仿宋_GB2312" w:hAnsi="华文宋体" w:eastAsia="仿宋_GB2312"/>
          <w:color w:val="auto"/>
          <w:sz w:val="32"/>
          <w:lang w:eastAsia="zh-CN"/>
        </w:rPr>
        <w:t>创新推进总投资23.7亿元的青岛桥头堡国际商务区长输油气管线迁移、总投资53亿元的人才住房工程建设项目等</w:t>
      </w:r>
      <w:r>
        <w:rPr>
          <w:rFonts w:hint="eastAsia" w:ascii="仿宋_GB2312" w:hAnsi="华文宋体" w:eastAsia="仿宋_GB2312"/>
          <w:color w:val="auto"/>
          <w:sz w:val="32"/>
          <w:lang w:val="en-US" w:eastAsia="zh-CN"/>
        </w:rPr>
        <w:t>10个</w:t>
      </w:r>
      <w:r>
        <w:rPr>
          <w:rFonts w:hint="eastAsia" w:ascii="仿宋_GB2312" w:hAnsi="华文宋体" w:eastAsia="仿宋_GB2312"/>
          <w:color w:val="auto"/>
          <w:sz w:val="32"/>
          <w:lang w:eastAsia="zh-CN"/>
        </w:rPr>
        <w:t>全过程咨询项目</w:t>
      </w:r>
      <w:r>
        <w:rPr>
          <w:rFonts w:hint="eastAsia" w:ascii="仿宋_GB2312" w:hAnsi="华文宋体" w:eastAsia="仿宋_GB2312"/>
          <w:color w:val="auto"/>
          <w:sz w:val="32"/>
        </w:rPr>
        <w:t>，</w:t>
      </w:r>
      <w:r>
        <w:rPr>
          <w:rFonts w:hint="eastAsia" w:ascii="仿宋_GB2312" w:hAnsi="仿宋_GB2312" w:eastAsia="仿宋_GB2312" w:cs="仿宋_GB2312"/>
          <w:color w:val="auto"/>
          <w:sz w:val="32"/>
          <w:szCs w:val="32"/>
        </w:rPr>
        <w:t>居全市之首。</w:t>
      </w:r>
    </w:p>
    <w:p>
      <w:pPr>
        <w:keepNext w:val="0"/>
        <w:keepLines w:val="0"/>
        <w:pageBreakBefore w:val="0"/>
        <w:kinsoku/>
        <w:wordWrap/>
        <w:overflowPunct/>
        <w:topLinePunct w:val="0"/>
        <w:autoSpaceDE/>
        <w:autoSpaceDN/>
        <w:bidi w:val="0"/>
        <w:spacing w:beforeAutospacing="0" w:afterAutospacing="0" w:line="53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 w:eastAsia="仿宋_GB2312"/>
          <w:b/>
          <w:bCs/>
          <w:sz w:val="32"/>
          <w:szCs w:val="32"/>
        </w:rPr>
        <w:t>是</w:t>
      </w:r>
      <w:r>
        <w:rPr>
          <w:rFonts w:hint="eastAsia" w:ascii="仿宋_GB2312" w:hAnsi="仿宋" w:eastAsia="仿宋_GB2312"/>
          <w:sz w:val="32"/>
          <w:szCs w:val="32"/>
        </w:rPr>
        <w:t>完成青岛市首个跨省异地远程评标项目。</w:t>
      </w:r>
      <w:r>
        <w:rPr>
          <w:rFonts w:hint="eastAsia" w:ascii="仿宋_GB2312" w:hAnsi="华文宋体" w:eastAsia="仿宋_GB2312"/>
          <w:sz w:val="32"/>
        </w:rPr>
        <w:t>打破地域界限、增强评标专家力量，</w:t>
      </w:r>
      <w:r>
        <w:rPr>
          <w:rFonts w:hint="eastAsia" w:ascii="仿宋_GB2312" w:hAnsi="华文宋体" w:eastAsia="仿宋_GB2312"/>
          <w:sz w:val="32"/>
          <w:lang w:eastAsia="zh-CN"/>
        </w:rPr>
        <w:t>联合四川省雅安市，</w:t>
      </w:r>
      <w:r>
        <w:rPr>
          <w:rFonts w:hint="eastAsia" w:ascii="仿宋_GB2312" w:hAnsi="仿宋_GB2312" w:eastAsia="仿宋_GB2312" w:cs="仿宋_GB2312"/>
          <w:sz w:val="32"/>
          <w:szCs w:val="32"/>
        </w:rPr>
        <w:t>青岛市首个跨省异地远程评标项目--灵山岛省级自然保护区勘界立标和功能分区防护网工程（施工）”于2020年7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20日成功开标。</w:t>
      </w:r>
    </w:p>
    <w:p>
      <w:pPr>
        <w:keepNext w:val="0"/>
        <w:keepLines w:val="0"/>
        <w:pageBreakBefore w:val="0"/>
        <w:kinsoku/>
        <w:wordWrap/>
        <w:overflowPunct/>
        <w:topLinePunct w:val="0"/>
        <w:autoSpaceDE/>
        <w:autoSpaceDN/>
        <w:bidi w:val="0"/>
        <w:spacing w:beforeAutospacing="0" w:afterAutospacing="0" w:line="530" w:lineRule="exact"/>
        <w:ind w:firstLine="643" w:firstLineChars="200"/>
        <w:textAlignment w:val="auto"/>
        <w:rPr>
          <w:rFonts w:hint="eastAsia" w:ascii="仿宋_GB2312" w:hAnsi="仿宋" w:eastAsia="仿宋_GB2312"/>
          <w:sz w:val="32"/>
          <w:szCs w:val="32"/>
        </w:rPr>
      </w:pPr>
      <w:r>
        <w:rPr>
          <w:rFonts w:hint="eastAsia" w:ascii="仿宋_GB2312" w:hAnsi="华文宋体" w:eastAsia="仿宋_GB2312"/>
          <w:b/>
          <w:bCs/>
          <w:sz w:val="32"/>
        </w:rPr>
        <w:t>四是</w:t>
      </w:r>
      <w:r>
        <w:rPr>
          <w:rFonts w:hint="eastAsia" w:ascii="仿宋_GB2312" w:hAnsi="华文宋体" w:eastAsia="仿宋_GB2312"/>
          <w:sz w:val="32"/>
        </w:rPr>
        <w:t>在全省率先引入专家评标人脸识别系统。</w:t>
      </w:r>
      <w:r>
        <w:rPr>
          <w:rFonts w:hint="eastAsia" w:ascii="仿宋_GB2312" w:hAnsi="仿宋" w:eastAsia="仿宋_GB2312"/>
          <w:sz w:val="32"/>
          <w:szCs w:val="32"/>
        </w:rPr>
        <w:t>通过国家公安信息平台对专家身份进行刷脸验证，并绑定网上签名。一标一签，一标一验；专家评标无需携带</w:t>
      </w:r>
      <w:r>
        <w:rPr>
          <w:rFonts w:hint="eastAsia" w:ascii="仿宋_GB2312" w:hAnsi="仿宋_GB2312" w:eastAsia="仿宋_GB2312" w:cs="仿宋_GB2312"/>
          <w:sz w:val="32"/>
          <w:szCs w:val="32"/>
        </w:rPr>
        <w:t>数字证书</w:t>
      </w:r>
      <w:r>
        <w:rPr>
          <w:rFonts w:hint="eastAsia" w:ascii="仿宋_GB2312" w:hAnsi="仿宋" w:eastAsia="仿宋_GB2312"/>
          <w:sz w:val="32"/>
          <w:szCs w:val="32"/>
        </w:rPr>
        <w:t>，有效提高了评审效率。</w:t>
      </w:r>
    </w:p>
    <w:p>
      <w:pPr>
        <w:keepNext w:val="0"/>
        <w:keepLines w:val="0"/>
        <w:pageBreakBefore w:val="0"/>
        <w:kinsoku/>
        <w:wordWrap/>
        <w:overflowPunct/>
        <w:topLinePunct w:val="0"/>
        <w:autoSpaceDE/>
        <w:autoSpaceDN/>
        <w:bidi w:val="0"/>
        <w:spacing w:beforeAutospacing="0" w:afterAutospacing="0" w:line="530" w:lineRule="exact"/>
        <w:ind w:firstLine="640" w:firstLineChars="200"/>
        <w:textAlignment w:val="auto"/>
        <w:rPr>
          <w:rFonts w:ascii="楷体_GB2312" w:hAnsi="黑体" w:eastAsia="楷体_GB2312"/>
          <w:sz w:val="32"/>
          <w:szCs w:val="32"/>
        </w:rPr>
      </w:pPr>
      <w:r>
        <w:rPr>
          <w:rFonts w:hint="eastAsia" w:ascii="楷体_GB2312" w:hAnsi="楷体" w:eastAsia="楷体_GB2312" w:cs="楷体"/>
          <w:sz w:val="32"/>
          <w:szCs w:val="32"/>
          <w:lang w:val="en-US" w:eastAsia="zh-CN"/>
        </w:rPr>
        <w:t>2.</w:t>
      </w:r>
      <w:r>
        <w:rPr>
          <w:rFonts w:hint="eastAsia" w:ascii="楷体_GB2312" w:hAnsi="黑体" w:eastAsia="楷体_GB2312"/>
          <w:sz w:val="32"/>
          <w:szCs w:val="32"/>
        </w:rPr>
        <w:t>坚持以“提质增效”为原则，不断提升公共资源交易服务保障能力</w:t>
      </w:r>
    </w:p>
    <w:p>
      <w:pPr>
        <w:keepNext w:val="0"/>
        <w:keepLines w:val="0"/>
        <w:pageBreakBefore w:val="0"/>
        <w:kinsoku/>
        <w:wordWrap/>
        <w:overflowPunct/>
        <w:topLinePunct w:val="0"/>
        <w:autoSpaceDE/>
        <w:autoSpaceDN/>
        <w:bidi w:val="0"/>
        <w:spacing w:beforeAutospacing="0" w:afterAutospacing="0" w:line="53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招投标手续不断精简优化。</w:t>
      </w:r>
      <w:r>
        <w:rPr>
          <w:rFonts w:hint="eastAsia" w:ascii="仿宋_GB2312" w:hAnsi="仿宋_GB2312" w:eastAsia="仿宋_GB2312" w:cs="仿宋_GB2312"/>
          <w:sz w:val="32"/>
          <w:szCs w:val="32"/>
          <w:lang w:eastAsia="zh-CN"/>
        </w:rPr>
        <w:t>结合疫情防控，及时出台了《关于印发青岛西海岸新区建设工程交易提速增效改革的实施意见的通知》（青西新管办发〔2020〕76号）。</w:t>
      </w:r>
      <w:r>
        <w:rPr>
          <w:rFonts w:hint="eastAsia" w:ascii="仿宋_GB2312" w:hAnsi="仿宋_GB2312" w:eastAsia="仿宋_GB2312" w:cs="仿宋_GB2312"/>
          <w:sz w:val="32"/>
          <w:szCs w:val="32"/>
        </w:rPr>
        <w:t>标前取消4项</w:t>
      </w:r>
      <w:r>
        <w:rPr>
          <w:rFonts w:hint="eastAsia" w:ascii="仿宋_GB2312" w:hAnsi="仿宋_GB2312" w:eastAsia="仿宋_GB2312" w:cs="仿宋_GB2312"/>
          <w:sz w:val="32"/>
          <w:szCs w:val="32"/>
          <w:lang w:eastAsia="zh-CN"/>
        </w:rPr>
        <w:t>手续</w:t>
      </w:r>
      <w:r>
        <w:rPr>
          <w:rFonts w:hint="eastAsia" w:ascii="仿宋_GB2312" w:hAnsi="仿宋_GB2312" w:eastAsia="仿宋_GB2312" w:cs="仿宋_GB2312"/>
          <w:sz w:val="32"/>
          <w:szCs w:val="32"/>
        </w:rPr>
        <w:t>（土地、规划、审图、招标方案审查），标后取消3项</w:t>
      </w:r>
      <w:r>
        <w:rPr>
          <w:rFonts w:hint="eastAsia" w:ascii="仿宋_GB2312" w:hAnsi="仿宋_GB2312" w:eastAsia="仿宋_GB2312" w:cs="仿宋_GB2312"/>
          <w:sz w:val="32"/>
          <w:szCs w:val="32"/>
          <w:lang w:eastAsia="zh-CN"/>
        </w:rPr>
        <w:t>手续</w:t>
      </w:r>
      <w:r>
        <w:rPr>
          <w:rFonts w:hint="eastAsia" w:ascii="仿宋_GB2312" w:hAnsi="仿宋_GB2312" w:eastAsia="仿宋_GB2312" w:cs="仿宋_GB2312"/>
          <w:sz w:val="32"/>
          <w:szCs w:val="32"/>
        </w:rPr>
        <w:t>（中标通知书备案、合同备案、招标情况书面报告备案），精简优化率达60%。招标条件达到山东省最简，最快0.5个工作日发布公告。</w:t>
      </w:r>
    </w:p>
    <w:p>
      <w:pPr>
        <w:keepNext w:val="0"/>
        <w:keepLines w:val="0"/>
        <w:pageBreakBefore w:val="0"/>
        <w:kinsoku/>
        <w:wordWrap/>
        <w:overflowPunct/>
        <w:topLinePunct w:val="0"/>
        <w:autoSpaceDE/>
        <w:autoSpaceDN/>
        <w:bidi w:val="0"/>
        <w:spacing w:beforeAutospacing="0" w:afterAutospacing="0" w:line="530" w:lineRule="exact"/>
        <w:ind w:firstLine="643" w:firstLineChars="200"/>
        <w:textAlignment w:val="auto"/>
        <w:rPr>
          <w:rFonts w:hint="eastAsia" w:ascii="仿宋_GB2312" w:hAnsi="宋体" w:eastAsia="仿宋_GB2312"/>
          <w:sz w:val="32"/>
          <w:szCs w:val="32"/>
          <w:lang w:eastAsia="zh-CN"/>
        </w:rPr>
      </w:pP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探索</w:t>
      </w:r>
      <w:r>
        <w:rPr>
          <w:rFonts w:hint="eastAsia" w:ascii="仿宋_GB2312" w:hAnsi="仿宋_GB2312" w:eastAsia="仿宋_GB2312" w:cs="仿宋_GB2312"/>
          <w:sz w:val="32"/>
          <w:szCs w:val="32"/>
          <w:lang w:eastAsia="zh-CN"/>
        </w:rPr>
        <w:t>简易项目</w:t>
      </w:r>
      <w:r>
        <w:rPr>
          <w:rFonts w:hint="eastAsia" w:ascii="仿宋_GB2312" w:hAnsi="仿宋_GB2312" w:eastAsia="仿宋_GB2312" w:cs="仿宋_GB2312"/>
          <w:sz w:val="32"/>
          <w:szCs w:val="32"/>
        </w:rPr>
        <w:t>进一步压缩招标公告时间，自招标文件发出之日到投标单位提交投标文件截止之日不少于10日，即可安排开标</w:t>
      </w:r>
      <w:r>
        <w:rPr>
          <w:rFonts w:hint="eastAsia" w:ascii="仿宋_GB2312" w:hAnsi="仿宋_GB2312" w:eastAsia="仿宋_GB2312" w:cs="仿宋_GB2312"/>
          <w:sz w:val="32"/>
          <w:szCs w:val="32"/>
          <w:lang w:eastAsia="zh-CN"/>
        </w:rPr>
        <w:t>。目前，长安河地下中水厂工程等</w:t>
      </w:r>
      <w:r>
        <w:rPr>
          <w:rFonts w:hint="eastAsia" w:ascii="仿宋_GB2312" w:hAnsi="仿宋_GB2312" w:eastAsia="仿宋_GB2312" w:cs="仿宋_GB2312"/>
          <w:sz w:val="32"/>
          <w:szCs w:val="32"/>
          <w:lang w:val="en-US" w:eastAsia="zh-CN"/>
        </w:rPr>
        <w:t>10余个项目已顺利完成开标</w:t>
      </w:r>
      <w:r>
        <w:rPr>
          <w:rFonts w:hint="eastAsia" w:ascii="仿宋_GB2312" w:hAnsi="仿宋_GB2312" w:eastAsia="仿宋_GB2312" w:cs="仿宋_GB2312"/>
          <w:sz w:val="32"/>
          <w:szCs w:val="32"/>
          <w:lang w:eastAsia="zh-CN"/>
        </w:rPr>
        <w:t>。修改完善《新区公共资源交易平台服务标准（</w:t>
      </w:r>
      <w:r>
        <w:rPr>
          <w:rFonts w:hint="eastAsia" w:ascii="仿宋_GB2312" w:hAnsi="仿宋_GB2312" w:eastAsia="仿宋_GB2312" w:cs="仿宋_GB2312"/>
          <w:sz w:val="32"/>
          <w:szCs w:val="32"/>
          <w:lang w:val="en-US" w:eastAsia="zh-CN"/>
        </w:rPr>
        <w:t>2020年版</w:t>
      </w:r>
      <w:r>
        <w:rPr>
          <w:rFonts w:hint="eastAsia" w:ascii="仿宋_GB2312" w:hAnsi="仿宋_GB2312" w:eastAsia="仿宋_GB2312" w:cs="仿宋_GB2312"/>
          <w:sz w:val="32"/>
          <w:szCs w:val="32"/>
          <w:lang w:eastAsia="zh-CN"/>
        </w:rPr>
        <w:t>）》，不断提升平台标准化、规范化水平。结合“放管服”改革，取消了监理信息卡要求，不</w:t>
      </w:r>
      <w:r>
        <w:rPr>
          <w:rFonts w:hint="eastAsia" w:ascii="仿宋_GB2312" w:hAnsi="仿宋_GB2312" w:eastAsia="仿宋_GB2312" w:cs="仿宋_GB2312"/>
          <w:sz w:val="32"/>
          <w:szCs w:val="32"/>
          <w:lang w:val="en-US" w:eastAsia="zh-CN"/>
        </w:rPr>
        <w:t>再</w:t>
      </w:r>
      <w:r>
        <w:rPr>
          <w:rFonts w:hint="eastAsia" w:ascii="仿宋_GB2312" w:hAnsi="仿宋_GB2312" w:eastAsia="仿宋_GB2312" w:cs="仿宋_GB2312"/>
          <w:sz w:val="32"/>
          <w:szCs w:val="32"/>
          <w:lang w:eastAsia="zh-CN"/>
        </w:rPr>
        <w:t>将“五大员”（包括</w:t>
      </w:r>
      <w:r>
        <w:rPr>
          <w:rFonts w:hint="eastAsia" w:ascii="仿宋_GB2312" w:hAnsi="仿宋_GB2312" w:eastAsia="仿宋_GB2312" w:cs="仿宋_GB2312"/>
          <w:sz w:val="32"/>
          <w:szCs w:val="32"/>
          <w:lang w:val="en-US" w:eastAsia="zh-CN"/>
        </w:rPr>
        <w:t>施工员、质检员（质量员）、安全员、材料员、预算员（造价员））</w:t>
      </w:r>
      <w:r>
        <w:rPr>
          <w:rFonts w:hint="eastAsia" w:ascii="仿宋_GB2312" w:hAnsi="仿宋_GB2312" w:eastAsia="仿宋_GB2312" w:cs="仿宋_GB2312"/>
          <w:sz w:val="32"/>
          <w:szCs w:val="32"/>
          <w:lang w:eastAsia="zh-CN"/>
        </w:rPr>
        <w:t>作为投标资格、评标依据或中标条件。</w:t>
      </w:r>
    </w:p>
    <w:p>
      <w:pPr>
        <w:pStyle w:val="11"/>
        <w:keepNext w:val="0"/>
        <w:keepLines w:val="0"/>
        <w:pageBreakBefore w:val="0"/>
        <w:kinsoku/>
        <w:wordWrap/>
        <w:overflowPunct/>
        <w:topLinePunct w:val="0"/>
        <w:autoSpaceDE/>
        <w:autoSpaceDN/>
        <w:bidi w:val="0"/>
        <w:spacing w:beforeAutospacing="0" w:afterAutospacing="0" w:line="530" w:lineRule="exact"/>
        <w:ind w:firstLine="6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建设全国一流中介超市。服务种类较多，设置行业分类27个，基本覆盖行政审批和工程建设项目涉及的全部中介服务，同时面向社会开放。入驻机构面向全国市场，已入驻项目单位288家、中介机构934家。选取程序方便快捷，实行7*24小时淘宝式运营；项目单位发布公告、确认结果、上传合同，中介机构参与竞价，全程自助操作，无需工作人员审核，最快1.5个工作日确定中选单位。部署实施入驻机构资质动态管理。</w:t>
      </w:r>
      <w:r>
        <w:rPr>
          <w:rFonts w:hint="eastAsia" w:ascii="仿宋_GB2312" w:hAnsi="仿宋_GB2312" w:eastAsia="仿宋_GB2312" w:cs="仿宋_GB2312"/>
          <w:sz w:val="32"/>
          <w:szCs w:val="32"/>
          <w:lang w:eastAsia="zh-CN"/>
        </w:rPr>
        <w:t>会同各行业主管部门，组织完成两次中介机构公开征集。</w:t>
      </w:r>
    </w:p>
    <w:p>
      <w:pPr>
        <w:keepNext w:val="0"/>
        <w:keepLines w:val="0"/>
        <w:pageBreakBefore w:val="0"/>
        <w:kinsoku/>
        <w:wordWrap/>
        <w:overflowPunct/>
        <w:topLinePunct w:val="0"/>
        <w:autoSpaceDE/>
        <w:autoSpaceDN/>
        <w:bidi w:val="0"/>
        <w:spacing w:beforeAutospacing="0" w:afterAutospacing="0" w:line="530" w:lineRule="exact"/>
        <w:ind w:firstLine="64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坚持以“改革创新”为</w:t>
      </w:r>
      <w:r>
        <w:rPr>
          <w:rFonts w:hint="eastAsia" w:ascii="楷体_GB2312" w:hAnsi="楷体_GB2312" w:eastAsia="楷体_GB2312" w:cs="楷体_GB2312"/>
          <w:sz w:val="32"/>
          <w:szCs w:val="32"/>
          <w:lang w:eastAsia="zh-CN"/>
        </w:rPr>
        <w:t>方向</w:t>
      </w:r>
      <w:r>
        <w:rPr>
          <w:rFonts w:hint="eastAsia" w:ascii="楷体_GB2312" w:hAnsi="楷体_GB2312" w:eastAsia="楷体_GB2312" w:cs="楷体_GB2312"/>
          <w:sz w:val="32"/>
          <w:szCs w:val="32"/>
        </w:rPr>
        <w:t>，不断提升公共资源交易智能化水平</w:t>
      </w:r>
    </w:p>
    <w:p>
      <w:pPr>
        <w:keepNext w:val="0"/>
        <w:keepLines w:val="0"/>
        <w:pageBreakBefore w:val="0"/>
        <w:kinsoku/>
        <w:wordWrap/>
        <w:overflowPunct/>
        <w:topLinePunct w:val="0"/>
        <w:autoSpaceDE/>
        <w:autoSpaceDN/>
        <w:bidi w:val="0"/>
        <w:spacing w:beforeAutospacing="0" w:afterAutospacing="0" w:line="530" w:lineRule="exact"/>
        <w:ind w:firstLine="641"/>
        <w:textAlignment w:val="auto"/>
        <w:rPr>
          <w:rFonts w:hint="eastAsia" w:ascii="仿宋_GB2312" w:hAnsi="宋体" w:eastAsia="仿宋_GB2312"/>
          <w:sz w:val="32"/>
          <w:szCs w:val="32"/>
        </w:rPr>
      </w:pPr>
      <w:r>
        <w:rPr>
          <w:rFonts w:hint="eastAsia" w:ascii="仿宋_GB2312" w:hAnsi="仿宋_GB2312" w:eastAsia="仿宋_GB2312" w:cs="仿宋_GB2312"/>
          <w:b/>
          <w:bCs/>
          <w:sz w:val="32"/>
          <w:szCs w:val="32"/>
        </w:rPr>
        <w:t>一是</w:t>
      </w:r>
      <w:r>
        <w:rPr>
          <w:rFonts w:hint="eastAsia" w:ascii="仿宋_GB2312" w:hAnsi="宋体" w:eastAsia="仿宋_GB2312"/>
          <w:sz w:val="32"/>
          <w:szCs w:val="32"/>
        </w:rPr>
        <w:t>全国首创开展智能无感招投标试点。</w:t>
      </w:r>
      <w:r>
        <w:rPr>
          <w:rFonts w:hint="eastAsia" w:ascii="仿宋_GB2312" w:hAnsi="宋体" w:eastAsia="仿宋_GB2312"/>
          <w:sz w:val="32"/>
          <w:szCs w:val="32"/>
          <w:lang w:eastAsia="zh-CN"/>
        </w:rPr>
        <w:t>扎实推进全区统一部署的改革攻坚</w:t>
      </w:r>
      <w:r>
        <w:rPr>
          <w:rFonts w:hint="eastAsia" w:ascii="仿宋_GB2312" w:hAnsi="宋体" w:eastAsia="仿宋_GB2312"/>
          <w:sz w:val="32"/>
          <w:szCs w:val="32"/>
          <w:lang w:val="en-US" w:eastAsia="zh-CN"/>
        </w:rPr>
        <w:t>18</w:t>
      </w:r>
      <w:r>
        <w:rPr>
          <w:rFonts w:hint="eastAsia" w:ascii="仿宋_GB2312" w:hAnsi="宋体" w:eastAsia="仿宋_GB2312"/>
          <w:sz w:val="32"/>
          <w:szCs w:val="32"/>
          <w:lang w:eastAsia="zh-CN"/>
        </w:rPr>
        <w:t>项工作，打造精简高效交易服务新生态。</w:t>
      </w:r>
      <w:r>
        <w:rPr>
          <w:rFonts w:hint="eastAsia" w:ascii="仿宋_GB2312" w:hAnsi="宋体" w:eastAsia="仿宋_GB2312"/>
          <w:sz w:val="32"/>
          <w:szCs w:val="32"/>
        </w:rPr>
        <w:t>借鉴深圳等地区的先进做法，</w:t>
      </w:r>
      <w:r>
        <w:rPr>
          <w:rFonts w:hint="eastAsia" w:ascii="仿宋_GB2312" w:hAnsi="宋体" w:eastAsia="仿宋_GB2312"/>
          <w:sz w:val="32"/>
          <w:szCs w:val="32"/>
          <w:lang w:eastAsia="zh-CN"/>
        </w:rPr>
        <w:t>积极推进</w:t>
      </w:r>
      <w:r>
        <w:rPr>
          <w:rFonts w:hint="eastAsia" w:ascii="仿宋_GB2312" w:hAnsi="宋体" w:eastAsia="仿宋_GB2312"/>
          <w:sz w:val="32"/>
          <w:szCs w:val="32"/>
        </w:rPr>
        <w:t>“网上答题，电脑阅卷，无人干预’的交易</w:t>
      </w:r>
      <w:r>
        <w:rPr>
          <w:rFonts w:hint="eastAsia" w:ascii="仿宋_GB2312" w:hAnsi="宋体" w:eastAsia="仿宋_GB2312"/>
          <w:sz w:val="32"/>
          <w:szCs w:val="32"/>
          <w:lang w:eastAsia="zh-CN"/>
        </w:rPr>
        <w:t>新方式。</w:t>
      </w:r>
      <w:r>
        <w:rPr>
          <w:rFonts w:hint="eastAsia" w:ascii="仿宋_GB2312" w:hAnsi="宋体" w:eastAsia="仿宋_GB2312"/>
          <w:sz w:val="32"/>
          <w:szCs w:val="32"/>
        </w:rPr>
        <w:t>对具有通用技术标准、无特殊性能要求、亟需实施的项目，分类</w:t>
      </w:r>
      <w:r>
        <w:rPr>
          <w:rFonts w:hint="eastAsia" w:ascii="仿宋_GB2312" w:hAnsi="宋体" w:eastAsia="仿宋_GB2312"/>
          <w:sz w:val="32"/>
          <w:szCs w:val="32"/>
          <w:lang w:eastAsia="zh-CN"/>
        </w:rPr>
        <w:t>制定</w:t>
      </w:r>
      <w:r>
        <w:rPr>
          <w:rFonts w:hint="eastAsia" w:ascii="仿宋_GB2312" w:hAnsi="宋体" w:eastAsia="仿宋_GB2312"/>
          <w:sz w:val="32"/>
          <w:szCs w:val="32"/>
        </w:rPr>
        <w:t>标准化、格式化投标清单。投标单位通过系统对清单中所列条件进行响应并报价，由系统分析计算并确定中标单位，杜绝暗箱操作，提高科技防腐能力。正在抓紧系统研发，</w:t>
      </w:r>
      <w:r>
        <w:rPr>
          <w:rFonts w:hint="eastAsia" w:ascii="仿宋_GB2312" w:hAnsi="宋体" w:eastAsia="仿宋_GB2312"/>
          <w:sz w:val="32"/>
          <w:szCs w:val="32"/>
          <w:lang w:val="en-US" w:eastAsia="zh-CN"/>
        </w:rPr>
        <w:t>10</w:t>
      </w:r>
      <w:r>
        <w:rPr>
          <w:rFonts w:hint="eastAsia" w:ascii="仿宋_GB2312" w:hAnsi="宋体" w:eastAsia="仿宋_GB2312"/>
          <w:sz w:val="32"/>
          <w:szCs w:val="32"/>
        </w:rPr>
        <w:t>月底前完成并进行试点。</w:t>
      </w:r>
      <w:r>
        <w:rPr>
          <w:rFonts w:hint="eastAsia" w:ascii="仿宋_GB2312" w:hAnsi="仿宋_GB2312" w:eastAsia="仿宋_GB2312" w:cs="仿宋_GB2312"/>
          <w:sz w:val="32"/>
          <w:szCs w:val="32"/>
        </w:rPr>
        <w:t>上线</w:t>
      </w:r>
      <w:r>
        <w:rPr>
          <w:rFonts w:hint="eastAsia" w:ascii="仿宋_GB2312" w:hAnsi="仿宋_GB2312" w:eastAsia="仿宋_GB2312" w:cs="仿宋_GB2312"/>
          <w:sz w:val="32"/>
          <w:szCs w:val="32"/>
          <w:lang w:eastAsia="zh-CN"/>
        </w:rPr>
        <w:t>应用</w:t>
      </w:r>
      <w:r>
        <w:rPr>
          <w:rFonts w:hint="eastAsia" w:ascii="仿宋_GB2312" w:hAnsi="仿宋_GB2312" w:eastAsia="仿宋_GB2312" w:cs="仿宋_GB2312"/>
          <w:sz w:val="32"/>
          <w:szCs w:val="32"/>
        </w:rPr>
        <w:t>手机证书，适用交易平台、标书编制工具、驱动程序、开评标工具等多个系统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下载安装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青西智办App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，即可通过扫描二维码的方式完成平台登录、文件加密、解密和签名、验签等工作。</w:t>
      </w:r>
    </w:p>
    <w:p>
      <w:pPr>
        <w:keepNext w:val="0"/>
        <w:keepLines w:val="0"/>
        <w:pageBreakBefore w:val="0"/>
        <w:kinsoku/>
        <w:wordWrap/>
        <w:overflowPunct/>
        <w:topLinePunct w:val="0"/>
        <w:autoSpaceDE/>
        <w:autoSpaceDN/>
        <w:bidi w:val="0"/>
        <w:spacing w:beforeAutospacing="0" w:afterAutospacing="0" w:line="530" w:lineRule="exact"/>
        <w:ind w:firstLine="64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全省率先建设区块链平台。建设基于区块链的公共资源交易平台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交易过程数据的真实性、不可篡改性和可追溯性，进一步提升电子招标投标平台公信力，同时简化公共资源交易电子化相关业务操作流程，降低电子招投标业务成本。数据在业务系统产生时，立即进行区块链存证，生成“数据身份证”，招投标过程任何数据，都能够通过既定追溯接口查寻到原始存证</w:t>
      </w:r>
      <w:r>
        <w:rPr>
          <w:rFonts w:hint="eastAsia" w:ascii="仿宋_GB2312" w:hAnsi="仿宋_GB2312" w:eastAsia="仿宋_GB2312" w:cs="仿宋_GB2312"/>
          <w:sz w:val="32"/>
          <w:szCs w:val="32"/>
          <w:lang w:eastAsia="zh-CN"/>
        </w:rPr>
        <w:t>，目前正在协调推进与纪委监委、住建部门相互存证。</w:t>
      </w:r>
    </w:p>
    <w:p>
      <w:pPr>
        <w:keepNext w:val="0"/>
        <w:keepLines w:val="0"/>
        <w:pageBreakBefore w:val="0"/>
        <w:kinsoku/>
        <w:wordWrap/>
        <w:overflowPunct/>
        <w:topLinePunct w:val="0"/>
        <w:autoSpaceDE/>
        <w:autoSpaceDN/>
        <w:bidi w:val="0"/>
        <w:spacing w:beforeAutospacing="0" w:afterAutospacing="0" w:line="53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全省首创投标保证金电子保函制度。</w:t>
      </w:r>
      <w:r>
        <w:rPr>
          <w:rFonts w:hint="eastAsia" w:ascii="仿宋_GB2312" w:hAnsi="华文仿宋" w:eastAsia="仿宋_GB2312" w:cs="华文仿宋"/>
          <w:sz w:val="32"/>
          <w:szCs w:val="32"/>
          <w:lang w:eastAsia="zh-CN"/>
        </w:rPr>
        <w:t>不断充实实力雄厚、信用较高的银行等金融机构，提高保函服务质量。</w:t>
      </w:r>
      <w:r>
        <w:rPr>
          <w:rFonts w:hint="eastAsia" w:ascii="仿宋_GB2312" w:hAnsi="仿宋_GB2312" w:eastAsia="仿宋_GB2312" w:cs="仿宋_GB2312"/>
          <w:color w:val="auto"/>
          <w:sz w:val="32"/>
          <w:szCs w:val="32"/>
          <w:lang w:eastAsia="zh-CN"/>
        </w:rPr>
        <w:t>截</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eastAsia="zh-CN"/>
        </w:rPr>
        <w:t>目前</w:t>
      </w:r>
      <w:r>
        <w:rPr>
          <w:rFonts w:hint="eastAsia" w:ascii="仿宋_GB2312" w:hAnsi="仿宋_GB2312" w:eastAsia="仿宋_GB2312" w:cs="仿宋_GB2312"/>
          <w:color w:val="auto"/>
          <w:sz w:val="32"/>
          <w:szCs w:val="32"/>
        </w:rPr>
        <w:t>，新区交易平台共完成301个施工类交易项目，投标企业5492家次，使用电子保函的4945家次，保函替代率达90.</w:t>
      </w:r>
      <w:r>
        <w:rPr>
          <w:rFonts w:hint="eastAsia" w:ascii="仿宋_GB2312" w:hAnsi="仿宋_GB2312" w:eastAsia="仿宋_GB2312" w:cs="仿宋_GB2312"/>
          <w:color w:val="auto"/>
          <w:sz w:val="32"/>
          <w:szCs w:val="32"/>
          <w:lang w:val="en-US" w:eastAsia="zh-CN"/>
        </w:rPr>
        <w:t>63</w:t>
      </w:r>
      <w:r>
        <w:rPr>
          <w:rFonts w:hint="eastAsia" w:ascii="仿宋_GB2312" w:hAnsi="仿宋_GB2312" w:eastAsia="仿宋_GB2312" w:cs="仿宋_GB2312"/>
          <w:color w:val="auto"/>
          <w:sz w:val="32"/>
          <w:szCs w:val="32"/>
        </w:rPr>
        <w:t> %，初步估算可释放社会资金约15.3569亿元。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（五）思想破冰，行动见效，大力加强干部队伍建设</w:t>
      </w:r>
    </w:p>
    <w:p>
      <w:pPr>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pPr>
      <w:r>
        <w:rPr>
          <w:rFonts w:hint="eastAsia" w:ascii="仿宋_GB2312" w:eastAsia="仿宋_GB2312" w:cs="Times New Roman"/>
          <w:b/>
          <w:bCs/>
          <w:color w:val="000000" w:themeColor="text1"/>
          <w:kern w:val="0"/>
          <w:sz w:val="32"/>
          <w:szCs w:val="32"/>
          <w:lang w:val="en-US" w:eastAsia="zh-CN" w:bidi="ar"/>
          <w14:textFill>
            <w14:solidFill>
              <w14:schemeClr w14:val="tx1"/>
            </w14:solidFill>
          </w14:textFill>
        </w:rPr>
        <w:t>1.</w:t>
      </w:r>
      <w:r>
        <w:rPr>
          <w:rFonts w:hint="eastAsia" w:ascii="仿宋_GB2312" w:hAnsi="Calibri" w:eastAsia="仿宋_GB2312" w:cs="Times New Roman"/>
          <w:b/>
          <w:bCs/>
          <w:color w:val="000000" w:themeColor="text1"/>
          <w:kern w:val="0"/>
          <w:sz w:val="32"/>
          <w:szCs w:val="32"/>
          <w:lang w:val="en-US" w:eastAsia="zh-CN" w:bidi="ar"/>
          <w14:textFill>
            <w14:solidFill>
              <w14:schemeClr w14:val="tx1"/>
            </w14:solidFill>
          </w14:textFill>
        </w:rPr>
        <w:t>党建引领，夯实廉政根基。</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自觉接受区委第二巡察组和区纪委监委派驻第二纪检监察组的监督指导，充分发挥局党组的领导核心作用，扎实开展“不忘初心、牢记使命”主题教育，充分利用好“学习强国”平台，抓好学习教育活动，切实推动全面从严治党和党风廉政建设向纵深发展。</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pPr>
      <w:r>
        <w:rPr>
          <w:rFonts w:hint="eastAsia" w:ascii="仿宋_GB2312" w:eastAsia="仿宋_GB2312" w:cs="Times New Roman"/>
          <w:b/>
          <w:bCs/>
          <w:color w:val="000000" w:themeColor="text1"/>
          <w:kern w:val="0"/>
          <w:sz w:val="32"/>
          <w:szCs w:val="32"/>
          <w:lang w:val="en-US" w:eastAsia="zh-CN" w:bidi="ar"/>
          <w14:textFill>
            <w14:solidFill>
              <w14:schemeClr w14:val="tx1"/>
            </w14:solidFill>
          </w14:textFill>
        </w:rPr>
        <w:t>2.</w:t>
      </w:r>
      <w:r>
        <w:rPr>
          <w:rFonts w:hint="eastAsia" w:ascii="仿宋_GB2312" w:hAnsi="Calibri" w:eastAsia="仿宋_GB2312" w:cs="Times New Roman"/>
          <w:b/>
          <w:bCs/>
          <w:color w:val="000000" w:themeColor="text1"/>
          <w:kern w:val="0"/>
          <w:sz w:val="32"/>
          <w:szCs w:val="32"/>
          <w:lang w:val="en-US" w:eastAsia="zh-CN" w:bidi="ar"/>
          <w14:textFill>
            <w14:solidFill>
              <w14:schemeClr w14:val="tx1"/>
            </w14:solidFill>
          </w14:textFill>
        </w:rPr>
        <w:t>充分赋权放权、培养年轻干部。</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为改变行政审批服务局组建时仅有1名35岁以下科长的局面，通过放权限、压担子，通过民主推荐，选拔26名科级领导干部，其中35岁以下的14名，具有研究生学历的9名</w:t>
      </w:r>
      <w:r>
        <w:rPr>
          <w:rFonts w:hint="eastAsia" w:ascii="仿宋_GB2312" w:eastAsia="仿宋_GB2312" w:cs="Times New Roman"/>
          <w:color w:val="000000" w:themeColor="text1"/>
          <w:kern w:val="0"/>
          <w:sz w:val="32"/>
          <w:szCs w:val="32"/>
          <w:lang w:val="en-US" w:eastAsia="zh-CN" w:bidi="ar"/>
          <w14:textFill>
            <w14:solidFill>
              <w14:schemeClr w14:val="tx1"/>
            </w14:solidFill>
          </w14:textFill>
        </w:rPr>
        <w:t>，</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35岁以下科长</w:t>
      </w:r>
      <w:r>
        <w:rPr>
          <w:rFonts w:hint="eastAsia" w:ascii="仿宋_GB2312" w:eastAsia="仿宋_GB2312" w:cs="Times New Roman"/>
          <w:color w:val="000000" w:themeColor="text1"/>
          <w:kern w:val="0"/>
          <w:sz w:val="32"/>
          <w:szCs w:val="32"/>
          <w:lang w:val="en-US" w:eastAsia="zh-CN" w:bidi="ar"/>
          <w14:textFill>
            <w14:solidFill>
              <w14:schemeClr w14:val="tx1"/>
            </w14:solidFill>
          </w14:textFill>
        </w:rPr>
        <w:t>占比</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达到2</w:t>
      </w:r>
      <w:r>
        <w:rPr>
          <w:rFonts w:hint="eastAsia" w:ascii="仿宋_GB2312" w:eastAsia="仿宋_GB2312" w:cs="Times New Roman"/>
          <w:color w:val="000000" w:themeColor="text1"/>
          <w:kern w:val="0"/>
          <w:sz w:val="32"/>
          <w:szCs w:val="32"/>
          <w:lang w:val="en-US" w:eastAsia="zh-CN" w:bidi="ar"/>
          <w14:textFill>
            <w14:solidFill>
              <w14:schemeClr w14:val="tx1"/>
            </w14:solidFill>
          </w14:textFill>
        </w:rPr>
        <w:t>2</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w:t>
      </w:r>
      <w:r>
        <w:rPr>
          <w:rFonts w:hint="eastAsia" w:ascii="仿宋_GB2312" w:eastAsia="仿宋_GB2312" w:cs="Times New Roman"/>
          <w:color w:val="000000" w:themeColor="text1"/>
          <w:kern w:val="0"/>
          <w:sz w:val="32"/>
          <w:szCs w:val="32"/>
          <w:lang w:val="en-US" w:eastAsia="zh-CN" w:bidi="ar"/>
          <w14:textFill>
            <w14:solidFill>
              <w14:schemeClr w14:val="tx1"/>
            </w14:solidFill>
          </w14:textFill>
        </w:rPr>
        <w:t>，且副科长年龄主要集中在30岁左右</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eastAsia="仿宋_GB2312" w:cs="Times New Roman"/>
          <w:b/>
          <w:bCs/>
          <w:color w:val="000000" w:themeColor="text1"/>
          <w:kern w:val="0"/>
          <w:sz w:val="32"/>
          <w:szCs w:val="32"/>
          <w:lang w:val="en-US" w:eastAsia="zh-CN" w:bidi="ar"/>
          <w14:textFill>
            <w14:solidFill>
              <w14:schemeClr w14:val="tx1"/>
            </w14:solidFill>
          </w14:textFill>
        </w:rPr>
        <w:t>3.</w:t>
      </w:r>
      <w:r>
        <w:rPr>
          <w:rFonts w:hint="eastAsia" w:ascii="仿宋_GB2312" w:hAnsi="Calibri" w:eastAsia="仿宋_GB2312" w:cs="Times New Roman"/>
          <w:b/>
          <w:bCs/>
          <w:color w:val="000000" w:themeColor="text1"/>
          <w:kern w:val="0"/>
          <w:sz w:val="32"/>
          <w:szCs w:val="32"/>
          <w:lang w:val="en-US" w:eastAsia="zh-CN" w:bidi="ar"/>
          <w14:textFill>
            <w14:solidFill>
              <w14:schemeClr w14:val="tx1"/>
            </w14:solidFill>
          </w14:textFill>
        </w:rPr>
        <w:t>加强督查巡查，从严精细管理。</w:t>
      </w:r>
      <w:r>
        <w:rPr>
          <w:rFonts w:hint="eastAsia" w:ascii="仿宋" w:hAnsi="仿宋" w:eastAsia="仿宋" w:cs="仿宋_GB2312"/>
          <w:color w:val="000000" w:themeColor="text1"/>
          <w:sz w:val="32"/>
          <w:szCs w:val="32"/>
          <w14:textFill>
            <w14:solidFill>
              <w14:schemeClr w14:val="tx1"/>
            </w14:solidFill>
          </w14:textFill>
        </w:rPr>
        <w:t>研究</w:t>
      </w:r>
      <w:r>
        <w:rPr>
          <w:rFonts w:hint="eastAsia" w:ascii="仿宋" w:hAnsi="仿宋" w:eastAsia="仿宋" w:cs="仿宋_GB2312"/>
          <w:color w:val="000000" w:themeColor="text1"/>
          <w:sz w:val="32"/>
          <w:szCs w:val="32"/>
          <w:lang w:eastAsia="zh-CN"/>
          <w14:textFill>
            <w14:solidFill>
              <w14:schemeClr w14:val="tx1"/>
            </w14:solidFill>
          </w14:textFill>
        </w:rPr>
        <w:t>印</w:t>
      </w:r>
      <w:r>
        <w:rPr>
          <w:rFonts w:hint="eastAsia" w:ascii="仿宋" w:hAnsi="仿宋" w:eastAsia="仿宋" w:cs="仿宋_GB2312"/>
          <w:color w:val="000000" w:themeColor="text1"/>
          <w:sz w:val="32"/>
          <w:szCs w:val="32"/>
          <w14:textFill>
            <w14:solidFill>
              <w14:schemeClr w14:val="tx1"/>
            </w14:solidFill>
          </w14:textFill>
        </w:rPr>
        <w:t>发了《政务服务舆情处置工作制度》、《政务服务大厅巡查制度》、《局机关科室考核管理办法》、《局机关工作人员考核暂行办法》和《</w:t>
      </w:r>
      <w:r>
        <w:rPr>
          <w:rFonts w:ascii="仿宋" w:hAnsi="仿宋" w:eastAsia="仿宋" w:cs="仿宋_GB2312"/>
          <w:color w:val="000000" w:themeColor="text1"/>
          <w:sz w:val="32"/>
          <w:szCs w:val="32"/>
          <w14:textFill>
            <w14:solidFill>
              <w14:schemeClr w14:val="tx1"/>
            </w14:solidFill>
          </w14:textFill>
        </w:rPr>
        <w:t>监控室值班</w:t>
      </w:r>
      <w:r>
        <w:rPr>
          <w:rFonts w:hint="eastAsia" w:ascii="仿宋" w:hAnsi="仿宋" w:eastAsia="仿宋" w:cs="仿宋_GB2312"/>
          <w:color w:val="000000" w:themeColor="text1"/>
          <w:sz w:val="32"/>
          <w:szCs w:val="32"/>
          <w14:textFill>
            <w14:solidFill>
              <w14:schemeClr w14:val="tx1"/>
            </w14:solidFill>
          </w14:textFill>
        </w:rPr>
        <w:t>管理规定》</w:t>
      </w:r>
      <w:r>
        <w:rPr>
          <w:rFonts w:hint="eastAsia" w:ascii="仿宋" w:hAnsi="仿宋" w:eastAsia="仿宋" w:cs="仿宋_GB2312"/>
          <w:color w:val="000000" w:themeColor="text1"/>
          <w:sz w:val="32"/>
          <w:szCs w:val="32"/>
          <w:lang w:eastAsia="zh-CN"/>
          <w14:textFill>
            <w14:solidFill>
              <w14:schemeClr w14:val="tx1"/>
            </w14:solidFill>
          </w14:textFill>
        </w:rPr>
        <w:t>等制度规定，着力打造一支政治思想素质过硬、业务工作精通、作风廉洁高效的行政审批和公共资源交易服务队伍。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i w:val="0"/>
          <w:caps w:val="0"/>
          <w:color w:val="000000"/>
          <w:spacing w:val="0"/>
          <w:sz w:val="32"/>
          <w:szCs w:val="32"/>
          <w:shd w:val="clear" w:fill="FFFFFF"/>
          <w:lang w:eastAsia="zh-CN"/>
        </w:rPr>
      </w:pPr>
      <w:r>
        <w:rPr>
          <w:rFonts w:hint="eastAsia" w:ascii="黑体" w:hAnsi="黑体" w:eastAsia="黑体" w:cs="黑体"/>
          <w:i w:val="0"/>
          <w:caps w:val="0"/>
          <w:color w:val="000000"/>
          <w:spacing w:val="0"/>
          <w:sz w:val="32"/>
          <w:szCs w:val="32"/>
          <w:shd w:val="clear" w:fill="FFFFFF"/>
          <w:lang w:eastAsia="zh-CN"/>
        </w:rPr>
        <w:t>二、</w:t>
      </w:r>
      <w:r>
        <w:rPr>
          <w:rFonts w:hint="eastAsia" w:ascii="黑体" w:hAnsi="黑体" w:eastAsia="黑体" w:cs="黑体"/>
          <w:i w:val="0"/>
          <w:caps w:val="0"/>
          <w:color w:val="000000"/>
          <w:spacing w:val="0"/>
          <w:sz w:val="32"/>
          <w:szCs w:val="32"/>
          <w:shd w:val="clear" w:fill="FFFFFF"/>
          <w:lang w:val="en-US" w:eastAsia="zh-CN"/>
        </w:rPr>
        <w:t>2021年</w:t>
      </w:r>
      <w:r>
        <w:rPr>
          <w:rFonts w:hint="eastAsia" w:ascii="黑体" w:hAnsi="黑体" w:eastAsia="黑体" w:cs="黑体"/>
          <w:i w:val="0"/>
          <w:caps w:val="0"/>
          <w:color w:val="000000"/>
          <w:spacing w:val="0"/>
          <w:sz w:val="32"/>
          <w:szCs w:val="32"/>
          <w:shd w:val="clear" w:fill="FFFFFF"/>
          <w:lang w:eastAsia="zh-CN"/>
        </w:rPr>
        <w:t>工作打算</w:t>
      </w:r>
    </w:p>
    <w:p>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_GB2312" w:hAnsi="文星仿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2021</w:t>
      </w:r>
      <w:r>
        <w:rPr>
          <w:rFonts w:hint="eastAsia" w:ascii="仿宋_GB2312" w:eastAsia="仿宋_GB2312"/>
          <w:color w:val="000000" w:themeColor="text1"/>
          <w:sz w:val="32"/>
          <w:szCs w:val="32"/>
          <w14:textFill>
            <w14:solidFill>
              <w14:schemeClr w14:val="tx1"/>
            </w14:solidFill>
          </w14:textFill>
        </w:rPr>
        <w:t>年，区行政审批局将聚焦新区中心工作，</w:t>
      </w:r>
      <w:r>
        <w:rPr>
          <w:rFonts w:hint="eastAsia" w:ascii="仿宋_GB2312" w:hAnsi="文星仿宋" w:eastAsia="仿宋_GB2312"/>
          <w:color w:val="000000" w:themeColor="text1"/>
          <w:sz w:val="32"/>
          <w:szCs w:val="32"/>
          <w14:textFill>
            <w14:solidFill>
              <w14:schemeClr w14:val="tx1"/>
            </w14:solidFill>
          </w14:textFill>
        </w:rPr>
        <w:t>把政务服务和公共资源交易工作放在优化全区经济社会发展、推动西海岸新区蓝色经济发展的大局中来谋划，不断提升行政审批和公共服务便利化水平。重点工作事项包括：</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caps w:val="0"/>
          <w:color w:val="000000"/>
          <w:spacing w:val="0"/>
          <w:sz w:val="32"/>
          <w:szCs w:val="32"/>
          <w:shd w:val="clear" w:fill="FFFFFF"/>
          <w:lang w:eastAsia="zh-CN"/>
        </w:rPr>
      </w:pPr>
      <w:r>
        <w:rPr>
          <w:rFonts w:hint="eastAsia" w:ascii="楷体" w:hAnsi="楷体" w:eastAsia="楷体" w:cs="楷体"/>
          <w:i w:val="0"/>
          <w:caps w:val="0"/>
          <w:color w:val="000000"/>
          <w:spacing w:val="0"/>
          <w:sz w:val="32"/>
          <w:szCs w:val="32"/>
          <w:shd w:val="clear" w:fill="FFFFFF"/>
          <w:lang w:val="en-US" w:eastAsia="zh-CN"/>
        </w:rPr>
        <w:t>一、高标准建设市民中心行政审批和公共资源交易大厅。</w:t>
      </w:r>
      <w:r>
        <w:rPr>
          <w:rFonts w:hint="eastAsia" w:ascii="仿宋_GB2312" w:hAnsi="仿宋_GB2312" w:eastAsia="仿宋_GB2312" w:cs="仿宋_GB2312"/>
          <w:i w:val="0"/>
          <w:caps w:val="0"/>
          <w:color w:val="000000"/>
          <w:spacing w:val="0"/>
          <w:sz w:val="32"/>
          <w:szCs w:val="32"/>
          <w:shd w:val="clear" w:fill="FFFFFF"/>
          <w:lang w:val="en-US" w:eastAsia="zh-CN"/>
        </w:rPr>
        <w:t>按照新区统一安排，适时搬迁入驻市民中心行政审批和公共资源交易大厅，一站办结与企业群众生产生活密切相关的各类行政审批事项以及劳动保障、社会就业、婚姻登记、出入境、公交卡等公共服务事项，</w:t>
      </w:r>
      <w:r>
        <w:rPr>
          <w:rFonts w:hint="eastAsia" w:ascii="仿宋_GB2312" w:hAnsi="仿宋_GB2312" w:eastAsia="仿宋_GB2312" w:cs="仿宋_GB2312"/>
          <w:i w:val="0"/>
          <w:caps w:val="0"/>
          <w:color w:val="000000"/>
          <w:spacing w:val="0"/>
          <w:sz w:val="32"/>
          <w:szCs w:val="32"/>
          <w:shd w:val="clear" w:fill="FFFFFF"/>
          <w:lang w:eastAsia="zh-CN"/>
        </w:rPr>
        <w:t>全力打造</w:t>
      </w:r>
      <w:r>
        <w:rPr>
          <w:rFonts w:hint="eastAsia" w:ascii="仿宋_GB2312" w:hAnsi="仿宋_GB2312" w:eastAsia="仿宋_GB2312" w:cs="仿宋_GB2312"/>
          <w:i w:val="0"/>
          <w:caps w:val="0"/>
          <w:color w:val="000000"/>
          <w:spacing w:val="0"/>
          <w:sz w:val="32"/>
          <w:szCs w:val="32"/>
          <w:shd w:val="clear" w:fill="FFFFFF"/>
        </w:rPr>
        <w:t>服务广大市民、企业和投资者的“第一窗口”</w:t>
      </w:r>
      <w:r>
        <w:rPr>
          <w:rFonts w:hint="eastAsia" w:ascii="仿宋_GB2312" w:hAnsi="仿宋_GB2312" w:eastAsia="仿宋_GB2312" w:cs="仿宋_GB2312"/>
          <w:i w:val="0"/>
          <w:caps w:val="0"/>
          <w:color w:val="000000"/>
          <w:spacing w:val="0"/>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pPr>
      <w:r>
        <w:rPr>
          <w:rFonts w:hint="eastAsia" w:ascii="楷体" w:hAnsi="楷体" w:eastAsia="楷体" w:cs="楷体"/>
          <w:i w:val="0"/>
          <w:caps w:val="0"/>
          <w:color w:val="000000"/>
          <w:spacing w:val="0"/>
          <w:sz w:val="32"/>
          <w:szCs w:val="32"/>
          <w:shd w:val="clear" w:fill="FFFFFF"/>
          <w:lang w:val="en-US" w:eastAsia="zh-CN"/>
        </w:rPr>
        <w:t>二、不断深化政务服务改革。</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深化服务集成改革，持续推进个人和企业全生命周期“一件事”全流程最多跑一次；持续深化“一证（照）通”改革，深度释放我区市场活力；积极推行工程建设项目审批全程电子化辅助改革；不断深化简易低风险项目审批改革，学习借鉴北京、上海、广州等先进地区经验做法，出台简易低风险项目审批改革2.0版本。积极推进网上（掌上）办事由“可办”持续转向“好办、易办”、群众“乐办”，分批试点实施政务服务事项由窗口现场办理全面转为网上（掌上）办理，大厅窗口不再受理试点事项的现场申请，改由窗口提供线上咨询辅导、群众网上“不见面”申请办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pPr>
      <w:r>
        <w:rPr>
          <w:rFonts w:hint="eastAsia" w:ascii="楷体" w:hAnsi="楷体" w:eastAsia="楷体" w:cs="楷体"/>
          <w:i w:val="0"/>
          <w:caps w:val="0"/>
          <w:color w:val="000000"/>
          <w:spacing w:val="0"/>
          <w:sz w:val="32"/>
          <w:szCs w:val="32"/>
          <w:shd w:val="clear" w:fill="FFFFFF"/>
          <w:lang w:val="en-US" w:eastAsia="zh-CN"/>
        </w:rPr>
        <w:t>三、持续提升公共资源交易水平。</w:t>
      </w:r>
      <w:r>
        <w:rPr>
          <w:rFonts w:hint="eastAsia" w:ascii="仿宋_GB2312" w:hAnsi="Calibri" w:eastAsia="仿宋_GB2312" w:cs="Times New Roman"/>
          <w:b/>
          <w:bCs/>
          <w:color w:val="000000" w:themeColor="text1"/>
          <w:kern w:val="0"/>
          <w:sz w:val="32"/>
          <w:szCs w:val="32"/>
          <w:lang w:val="en-US" w:eastAsia="zh-CN" w:bidi="ar"/>
          <w14:textFill>
            <w14:solidFill>
              <w14:schemeClr w14:val="tx1"/>
            </w14:solidFill>
          </w14:textFill>
        </w:rPr>
        <w:t>一是</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不断深化公共资源交易平台整合共享。在深化完善公共资源交易平台各项功能基础上，全面推进各类平台信息的互联互通，探索用能权、碳排放权等新兴业态纳入平台，统一规范运行。建立完善涵盖招标人、投标人、代理机构、专家等交易主体的动态信用信息库，进一步推动政府部门内部信息数据共享。通过与国家、省、市各级部门的通力协作，力争获取到全省、全国范围内招投标相关信息数据、市区级项目立项审批数据，以及施工资质信息等，归集的数据信息完整详实，充分满足市场主体的信息调用需求。市场主体仅需核对信息并确认提交即可，无需提交任何材料，真正实现为市场主体“减材料、减时间、减流程”。</w:t>
      </w:r>
      <w:r>
        <w:rPr>
          <w:rFonts w:hint="eastAsia" w:ascii="仿宋_GB2312" w:hAnsi="Calibri" w:eastAsia="仿宋_GB2312" w:cs="Times New Roman"/>
          <w:b/>
          <w:bCs/>
          <w:color w:val="000000" w:themeColor="text1"/>
          <w:kern w:val="0"/>
          <w:sz w:val="32"/>
          <w:szCs w:val="32"/>
          <w:lang w:val="en-US" w:eastAsia="zh-CN" w:bidi="ar"/>
          <w14:textFill>
            <w14:solidFill>
              <w14:schemeClr w14:val="tx1"/>
            </w14:solidFill>
          </w14:textFill>
        </w:rPr>
        <w:t>二是</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基于大数据、区块链、云计算，不断升级平台的大数据分析功能，探索智慧交易。逐步实现辅助评标、智慧评审；精准记录分析交易行为，提升电子化行政监管；实时归集各类交易数据，为新区经济社会发展提供综合信息服务。打通项目审批核准、进场交易、合同履行、工程款拨付等标前、标中、标后各环节，实现全链条数据互联互通、信息共享。</w:t>
      </w:r>
      <w:r>
        <w:rPr>
          <w:rFonts w:hint="eastAsia" w:ascii="仿宋_GB2312" w:hAnsi="Calibri" w:eastAsia="仿宋_GB2312" w:cs="Times New Roman"/>
          <w:b/>
          <w:bCs/>
          <w:color w:val="000000" w:themeColor="text1"/>
          <w:kern w:val="0"/>
          <w:sz w:val="32"/>
          <w:szCs w:val="32"/>
          <w:lang w:val="en-US" w:eastAsia="zh-CN" w:bidi="ar"/>
          <w14:textFill>
            <w14:solidFill>
              <w14:schemeClr w14:val="tx1"/>
            </w14:solidFill>
          </w14:textFill>
        </w:rPr>
        <w:t>三是</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加强信用信息在招投标领域的应用。推进招投标等重点领域政务诚信建设，在既有信息公示的基础上，完善合同订立及履约、交易主体评价等模块，加大公示力度，全方位接受社会监督。试行建立“红黑名单制度”，对“红名单”或信用登记较好的企业，给予工程建设项目投标保证金优先退还的优惠政策，或建议对其电子保函费率给予降低。对拖欠农民工工资等“黑名单”企业实施信用联合惩戒，禁止进入公共资源交易平台进行交易或从事招投标服务活动，积极参与营造守信激励、失信惩戒的良性信用环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left="0" w:firstLine="643" w:firstLineChars="200"/>
        <w:textAlignment w:val="auto"/>
        <w:rPr>
          <w:rFonts w:hint="eastAsia" w:ascii="仿宋_GB2312" w:hAnsi="仿宋_GB2312" w:eastAsia="仿宋_GB2312" w:cs="仿宋_GB2312"/>
          <w:b/>
          <w:bCs/>
          <w:color w:val="FF0000"/>
          <w:kern w:val="0"/>
          <w:sz w:val="32"/>
          <w:szCs w:val="32"/>
          <w:lang w:val="en-US" w:eastAsia="zh-CN"/>
        </w:rPr>
      </w:pPr>
    </w:p>
    <w:p>
      <w:pPr>
        <w:keepNext w:val="0"/>
        <w:keepLines w:val="0"/>
        <w:pageBreakBefore w:val="0"/>
        <w:kinsoku/>
        <w:wordWrap/>
        <w:overflowPunct/>
        <w:topLinePunct w:val="0"/>
        <w:autoSpaceDE/>
        <w:autoSpaceDN/>
        <w:bidi w:val="0"/>
        <w:spacing w:line="560" w:lineRule="exact"/>
        <w:ind w:left="0" w:firstLine="643" w:firstLineChars="200"/>
        <w:textAlignment w:val="auto"/>
        <w:rPr>
          <w:rFonts w:hint="eastAsia" w:ascii="仿宋_GB2312" w:hAnsi="仿宋_GB2312" w:eastAsia="仿宋_GB2312" w:cs="仿宋_GB2312"/>
          <w:b/>
          <w:bCs/>
          <w:color w:val="FF0000"/>
          <w:kern w:val="0"/>
          <w:sz w:val="32"/>
          <w:szCs w:val="32"/>
          <w:lang w:val="en-US" w:eastAsia="zh-CN"/>
        </w:rPr>
      </w:pPr>
    </w:p>
    <w:p>
      <w:pPr>
        <w:keepNext w:val="0"/>
        <w:keepLines w:val="0"/>
        <w:pageBreakBefore w:val="0"/>
        <w:kinsoku/>
        <w:wordWrap/>
        <w:overflowPunct/>
        <w:topLinePunct w:val="0"/>
        <w:autoSpaceDE/>
        <w:autoSpaceDN/>
        <w:bidi w:val="0"/>
        <w:spacing w:line="560" w:lineRule="exact"/>
        <w:ind w:left="0" w:firstLine="643" w:firstLineChars="200"/>
        <w:textAlignment w:val="auto"/>
        <w:rPr>
          <w:rFonts w:hint="eastAsia" w:ascii="仿宋_GB2312" w:hAnsi="仿宋_GB2312" w:eastAsia="仿宋_GB2312" w:cs="仿宋_GB2312"/>
          <w:b/>
          <w:bCs/>
          <w:color w:val="FF0000"/>
          <w:kern w:val="0"/>
          <w:sz w:val="32"/>
          <w:szCs w:val="32"/>
          <w:lang w:val="en-US" w:eastAsia="zh-CN"/>
        </w:rPr>
      </w:pPr>
    </w:p>
    <w:p>
      <w:pPr>
        <w:pStyle w:val="3"/>
        <w:keepNext w:val="0"/>
        <w:keepLines w:val="0"/>
        <w:pageBreakBefore w:val="0"/>
        <w:kinsoku/>
        <w:wordWrap/>
        <w:overflowPunct/>
        <w:topLinePunct w:val="0"/>
        <w:autoSpaceDE/>
        <w:autoSpaceDN/>
        <w:bidi w:val="0"/>
        <w:spacing w:after="0" w:line="560" w:lineRule="exact"/>
        <w:ind w:left="0"/>
        <w:textAlignment w:val="auto"/>
        <w:rPr>
          <w:rFonts w:hint="eastAsia"/>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文星仿宋">
    <w:altName w:val="仿宋"/>
    <w:panose1 w:val="02010604000101010101"/>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NjMzYjMyMGIxNWFhNjFmMDg4NjEwNDg4NGViNWEifQ=="/>
  </w:docVars>
  <w:rsids>
    <w:rsidRoot w:val="00172A27"/>
    <w:rsid w:val="0AFB49F4"/>
    <w:rsid w:val="0C5D4E8C"/>
    <w:rsid w:val="0F07392F"/>
    <w:rsid w:val="22143822"/>
    <w:rsid w:val="2AD26289"/>
    <w:rsid w:val="2C0A5CC1"/>
    <w:rsid w:val="4D9F4D75"/>
    <w:rsid w:val="592C0907"/>
    <w:rsid w:val="5A1B47A3"/>
    <w:rsid w:val="5B5A2D8E"/>
    <w:rsid w:val="76B2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正文（缩进）"/>
    <w:basedOn w:val="1"/>
    <w:qFormat/>
    <w:uiPriority w:val="0"/>
    <w:pPr>
      <w:spacing w:before="156" w:after="156"/>
    </w:pPr>
  </w:style>
  <w:style w:type="paragraph" w:styleId="11">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11</Pages>
  <Words>6041</Words>
  <Characters>6244</Characters>
  <Lines>0</Lines>
  <Paragraphs>0</Paragraphs>
  <TotalTime>9</TotalTime>
  <ScaleCrop>false</ScaleCrop>
  <LinksUpToDate>false</LinksUpToDate>
  <CharactersWithSpaces>6245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哈利路亚</dc:creator>
  <cp:lastModifiedBy>龙</cp:lastModifiedBy>
  <dcterms:modified xsi:type="dcterms:W3CDTF">2023-08-16T08:03:47Z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70ED6F25A4F14055B55C5DFFFECA2E40_13</vt:lpwstr>
  </property>
</Properties>
</file>