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Lines="0" w:line="540" w:lineRule="exact"/>
        <w:ind w:firstLine="0" w:firstLineChars="0"/>
        <w:jc w:val="center"/>
        <w:textAlignment w:val="auto"/>
        <w:rPr>
          <w:rFonts w:hint="eastAsia" w:ascii="方正小标宋_GBK" w:hAnsi="方正小标宋_GBK" w:eastAsia="方正小标宋_GBK" w:cs="方正小标宋_GBK"/>
          <w:sz w:val="44"/>
          <w:szCs w:val="44"/>
        </w:rPr>
      </w:pPr>
      <w:bookmarkStart w:id="1" w:name="_GoBack"/>
      <w:r>
        <w:rPr>
          <w:rFonts w:hint="eastAsia" w:ascii="方正小标宋_GBK" w:hAnsi="方正小标宋_GBK" w:eastAsia="方正小标宋_GBK" w:cs="方正小标宋_GBK"/>
          <w:sz w:val="44"/>
          <w:szCs w:val="44"/>
          <w:lang w:val="en-US" w:eastAsia="zh-CN"/>
        </w:rPr>
        <w:t>证明事项</w:t>
      </w:r>
      <w:r>
        <w:rPr>
          <w:rFonts w:hint="eastAsia" w:ascii="方正小标宋_GBK" w:hAnsi="方正小标宋_GBK" w:eastAsia="方正小标宋_GBK" w:cs="方正小标宋_GBK"/>
          <w:sz w:val="44"/>
          <w:szCs w:val="44"/>
        </w:rPr>
        <w:t>行政机关告知书</w:t>
      </w:r>
      <w:bookmarkEnd w:id="1"/>
    </w:p>
    <w:p>
      <w:pPr>
        <w:pStyle w:val="2"/>
        <w:keepNext w:val="0"/>
        <w:keepLines w:val="0"/>
        <w:pageBreakBefore w:val="0"/>
        <w:kinsoku/>
        <w:wordWrap/>
        <w:overflowPunct/>
        <w:topLinePunct w:val="0"/>
        <w:autoSpaceDE/>
        <w:autoSpaceDN/>
        <w:bidi w:val="0"/>
        <w:adjustRightInd/>
        <w:snapToGrid/>
        <w:spacing w:after="0" w:afterLines="0" w:line="540" w:lineRule="exact"/>
        <w:ind w:firstLine="640"/>
        <w:textAlignment w:val="auto"/>
        <w:rPr>
          <w:rFonts w:hint="eastAsia"/>
        </w:rPr>
      </w:pPr>
    </w:p>
    <w:p>
      <w:pPr>
        <w:keepNext w:val="0"/>
        <w:keepLines w:val="0"/>
        <w:pageBreakBefore w:val="0"/>
        <w:kinsoku/>
        <w:wordWrap/>
        <w:overflowPunct/>
        <w:topLinePunct w:val="0"/>
        <w:autoSpaceDE/>
        <w:autoSpaceDN/>
        <w:bidi w:val="0"/>
        <w:adjustRightInd/>
        <w:snapToGrid/>
        <w:spacing w:afterLines="0" w:line="54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《山东省司法厅关于印发</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lang w:eastAsia="zh-CN"/>
        </w:rPr>
        <w:t>山东省证明事项</w:t>
      </w:r>
      <w:r>
        <w:rPr>
          <w:rFonts w:hint="eastAsia" w:ascii="仿宋_GB2312" w:hAnsi="仿宋_GB2312" w:eastAsia="仿宋_GB2312" w:cs="仿宋_GB2312"/>
          <w:sz w:val="32"/>
          <w:szCs w:val="32"/>
          <w:lang w:val="en-US" w:eastAsia="zh-CN"/>
        </w:rPr>
        <w:t>告知承诺制工作规程&gt;</w:t>
      </w:r>
      <w:r>
        <w:rPr>
          <w:rFonts w:hint="eastAsia" w:ascii="仿宋_GB2312" w:hAnsi="仿宋_GB2312" w:eastAsia="仿宋_GB2312" w:cs="仿宋_GB2312"/>
          <w:sz w:val="32"/>
          <w:szCs w:val="32"/>
          <w:lang w:eastAsia="zh-CN"/>
        </w:rPr>
        <w:t>的通知》（</w:t>
      </w:r>
      <w:bookmarkStart w:id="0" w:name="发文编号"/>
      <w:r>
        <w:rPr>
          <w:rFonts w:hint="eastAsia" w:ascii="仿宋_GB2312" w:hAnsi="仿宋_GB2312" w:eastAsia="仿宋_GB2312" w:cs="仿宋_GB2312"/>
          <w:sz w:val="32"/>
          <w:szCs w:val="32"/>
        </w:rPr>
        <w:t>鲁司〔2021〕2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号</w:t>
      </w:r>
      <w:bookmarkEnd w:id="0"/>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《山东省司法厅关于印发</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山东省证明事项</w:t>
      </w:r>
      <w:r>
        <w:rPr>
          <w:rFonts w:hint="eastAsia" w:ascii="仿宋_GB2312" w:hAnsi="仿宋_GB2312" w:eastAsia="仿宋_GB2312" w:cs="仿宋_GB2312"/>
          <w:sz w:val="32"/>
          <w:szCs w:val="32"/>
          <w:lang w:val="en-US" w:eastAsia="zh-CN"/>
        </w:rPr>
        <w:t>通用清单（2023年版）&gt;</w:t>
      </w:r>
      <w:r>
        <w:rPr>
          <w:rFonts w:hint="eastAsia" w:ascii="仿宋_GB2312" w:hAnsi="仿宋_GB2312" w:eastAsia="仿宋_GB2312" w:cs="仿宋_GB2312"/>
          <w:sz w:val="32"/>
          <w:szCs w:val="32"/>
        </w:rPr>
        <w:t>的通知》(鲁司〔202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、《青岛西海岸新区管委青岛市黄岛区人民政府关于调整公布区级证明事项告知承诺制清单的通知》（青西新管字〔2023〕39号）</w:t>
      </w:r>
      <w:r>
        <w:rPr>
          <w:rFonts w:hint="eastAsia" w:ascii="仿宋_GB2312" w:hAnsi="仿宋_GB2312" w:eastAsia="仿宋_GB2312" w:cs="仿宋_GB2312"/>
          <w:sz w:val="32"/>
          <w:szCs w:val="32"/>
        </w:rPr>
        <w:t>要求，就办理行政事项时实行证明事项告</w:t>
      </w:r>
    </w:p>
    <w:p>
      <w:pPr>
        <w:keepNext w:val="0"/>
        <w:keepLines w:val="0"/>
        <w:pageBreakBefore w:val="0"/>
        <w:kinsoku/>
        <w:wordWrap/>
        <w:overflowPunct/>
        <w:topLinePunct w:val="0"/>
        <w:autoSpaceDE/>
        <w:autoSpaceDN/>
        <w:bidi w:val="0"/>
        <w:adjustRightInd/>
        <w:snapToGrid/>
        <w:spacing w:afterLines="0" w:line="5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知承诺制有关内容告知如下：</w:t>
      </w:r>
    </w:p>
    <w:p>
      <w:pPr>
        <w:pStyle w:val="2"/>
        <w:keepNext w:val="0"/>
        <w:keepLines w:val="0"/>
        <w:pageBreakBefore w:val="0"/>
        <w:kinsoku/>
        <w:wordWrap/>
        <w:overflowPunct/>
        <w:topLinePunct w:val="0"/>
        <w:autoSpaceDE/>
        <w:autoSpaceDN/>
        <w:bidi w:val="0"/>
        <w:adjustRightInd/>
        <w:snapToGrid/>
        <w:spacing w:after="0" w:afterLines="0" w:line="54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行政事项及证明事项名称</w:t>
      </w:r>
    </w:p>
    <w:p>
      <w:pPr>
        <w:pStyle w:val="2"/>
        <w:keepNext w:val="0"/>
        <w:keepLines w:val="0"/>
        <w:pageBreakBefore w:val="0"/>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1.行政事项名称：医疗机构设置审批及执业登记和校验。</w:t>
      </w:r>
    </w:p>
    <w:p>
      <w:pPr>
        <w:pStyle w:val="2"/>
        <w:keepNext w:val="0"/>
        <w:keepLines w:val="0"/>
        <w:pageBreakBefore w:val="0"/>
        <w:kinsoku/>
        <w:wordWrap/>
        <w:overflowPunct/>
        <w:topLinePunct w:val="0"/>
        <w:autoSpaceDE/>
        <w:autoSpaceDN/>
        <w:bidi w:val="0"/>
        <w:adjustRightInd/>
        <w:snapToGrid/>
        <w:spacing w:after="0" w:afterLines="0"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2.证明事项名称：</w:t>
      </w:r>
      <w:r>
        <w:rPr>
          <w:rFonts w:hint="eastAsia" w:ascii="仿宋_GB2312" w:hAnsi="仿宋_GB2312" w:eastAsia="仿宋_GB2312" w:cs="仿宋_GB2312"/>
          <w:sz w:val="32"/>
          <w:szCs w:val="32"/>
          <w:lang w:val="en-US" w:eastAsia="zh-CN"/>
        </w:rPr>
        <w:t>（1）设置医疗机构批准书；（2）中华人民共和国居民身份证；（3）验资证明资产评估报告；（4）人类辅助生殖技术批准证明；（5）母婴保健技术服务执业许可证明；（6）法人资格证明（营业执照、事业单位法人证书或民办非企业单位登记证书）。</w:t>
      </w:r>
    </w:p>
    <w:p>
      <w:pPr>
        <w:pStyle w:val="2"/>
        <w:keepNext w:val="0"/>
        <w:keepLines w:val="0"/>
        <w:pageBreakBefore w:val="0"/>
        <w:kinsoku/>
        <w:wordWrap/>
        <w:overflowPunct/>
        <w:topLinePunct w:val="0"/>
        <w:autoSpaceDE/>
        <w:autoSpaceDN/>
        <w:bidi w:val="0"/>
        <w:adjustRightInd/>
        <w:snapToGrid/>
        <w:spacing w:after="0" w:afterLines="0"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行政事项的法定依据</w:t>
      </w:r>
    </w:p>
    <w:p>
      <w:pPr>
        <w:pStyle w:val="2"/>
        <w:keepNext w:val="0"/>
        <w:keepLines w:val="0"/>
        <w:pageBreakBefore w:val="0"/>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医疗机构管理条例实施细则</w:t>
      </w:r>
      <w:r>
        <w:rPr>
          <w:rFonts w:hint="eastAsia" w:ascii="仿宋_GB2312" w:hAnsi="仿宋_GB2312" w:eastAsia="仿宋_GB2312" w:cs="仿宋_GB2312"/>
          <w:bCs/>
          <w:color w:val="auto"/>
          <w:sz w:val="32"/>
          <w:szCs w:val="32"/>
        </w:rPr>
        <w:t>》第</w:t>
      </w:r>
      <w:r>
        <w:rPr>
          <w:rFonts w:hint="eastAsia" w:ascii="仿宋_GB2312" w:hAnsi="仿宋_GB2312" w:eastAsia="仿宋_GB2312" w:cs="仿宋_GB2312"/>
          <w:bCs/>
          <w:color w:val="auto"/>
          <w:sz w:val="32"/>
          <w:szCs w:val="32"/>
          <w:lang w:val="en-US" w:eastAsia="zh-CN"/>
        </w:rPr>
        <w:t>二</w:t>
      </w:r>
      <w:r>
        <w:rPr>
          <w:rFonts w:hint="eastAsia" w:ascii="仿宋_GB2312" w:hAnsi="仿宋_GB2312" w:eastAsia="仿宋_GB2312" w:cs="仿宋_GB2312"/>
          <w:bCs/>
          <w:color w:val="auto"/>
          <w:sz w:val="32"/>
          <w:szCs w:val="32"/>
        </w:rPr>
        <w:t>十</w:t>
      </w:r>
      <w:r>
        <w:rPr>
          <w:rFonts w:hint="eastAsia" w:ascii="仿宋_GB2312" w:hAnsi="仿宋_GB2312" w:eastAsia="仿宋_GB2312" w:cs="仿宋_GB2312"/>
          <w:bCs/>
          <w:color w:val="auto"/>
          <w:sz w:val="32"/>
          <w:szCs w:val="32"/>
          <w:lang w:val="en-US" w:eastAsia="zh-CN"/>
        </w:rPr>
        <w:t>五</w:t>
      </w:r>
      <w:r>
        <w:rPr>
          <w:rFonts w:hint="eastAsia" w:ascii="仿宋_GB2312" w:hAnsi="仿宋_GB2312" w:eastAsia="仿宋_GB2312" w:cs="仿宋_GB2312"/>
          <w:bCs/>
          <w:color w:val="auto"/>
          <w:sz w:val="32"/>
          <w:szCs w:val="32"/>
        </w:rPr>
        <w:t>条：“申请医疗机构执业登记必须填写《医疗机构申请执业登记注册书》，并向登记机关提交下列材料：（一）《设置医疗机构批准书》或者《设置医疗机构备案回执》；（二）医疗机构用房产权证明或者使用证明；（三）医疗机构建筑设计平面图；（四）验资证明、资产评估报告；（五）医疗机构规章制度；（六）医疗机构法定代表人或者主要负责人以及各科室负责人名录和有关资格证书、执业证书复印件；（七）省、自治区、直辖市卫生计生行政部门规定提交的其他材料。申请门诊部、诊所、卫生所、医务室、卫生保健所和卫生站登记的，还应当提交附设药房（柜）的药品种类清单、卫生技术人员名录及其有关资格证书、执业证书复印件以及省、自治区、直辖市卫生计生行政部门规定提交的其他材料。”</w:t>
      </w:r>
    </w:p>
    <w:p>
      <w:pPr>
        <w:keepNext w:val="0"/>
        <w:keepLines w:val="0"/>
        <w:pageBreakBefore w:val="0"/>
        <w:widowControl/>
        <w:suppressLineNumbers w:val="0"/>
        <w:kinsoku/>
        <w:wordWrap/>
        <w:overflowPunct/>
        <w:topLinePunct w:val="0"/>
        <w:autoSpaceDE/>
        <w:autoSpaceDN/>
        <w:bidi w:val="0"/>
        <w:adjustRightInd/>
        <w:snapToGrid/>
        <w:spacing w:afterLines="0" w:line="540" w:lineRule="exact"/>
        <w:ind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山东省医疗机构行政许可及备案管理规程</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规定的</w:t>
      </w:r>
      <w:r>
        <w:rPr>
          <w:rFonts w:hint="eastAsia" w:ascii="仿宋_GB2312" w:hAnsi="仿宋_GB2312" w:eastAsia="仿宋_GB2312" w:cs="仿宋_GB2312"/>
          <w:color w:val="auto"/>
          <w:sz w:val="32"/>
          <w:szCs w:val="32"/>
          <w:lang w:val="en-US" w:eastAsia="zh-CN"/>
        </w:rPr>
        <w:t>执业登记申请材料：“</w:t>
      </w:r>
      <w:r>
        <w:rPr>
          <w:rFonts w:hint="eastAsia" w:ascii="仿宋_GB2312" w:hAnsi="仿宋_GB2312" w:eastAsia="仿宋_GB2312" w:cs="仿宋_GB2312"/>
          <w:color w:val="000000"/>
          <w:kern w:val="0"/>
          <w:sz w:val="32"/>
          <w:szCs w:val="32"/>
          <w:lang w:val="en-US" w:eastAsia="zh-CN" w:bidi="ar"/>
        </w:rPr>
        <w:t>(1)《医疗机构执业登记申请书》；(2)《设置医疗机构批准书》，限三级医院、三级妇幼保健院（妇幼保健计划生育服务中心）、急救中心、急救站、临床检验中心、中外合资、合作医疗机构、港澳独资医疗机构；(3)医疗机构用房产权证明或使用证明；(4)医疗机构建筑设计平面图；(5)资产评估报告；(6)医疗机构规章制度目录；(7)医疗机构法定代表人或者主要负责人以及卫生技术人员名录和有关资格证书、执业证书复印件；(8)开展放射诊疗的，应当提供《放射诊疗许可证》或与有资质的放射卫生服务机构签署的协议；(9)新申请执业登记的实体医疗机构拟同时增加“互联网诊疗”服务方式或申请“互联网医院”作为第二名称的，应按照有关规定提交相关申请材料；(10)门诊部、卫生所、医务室、卫生保健所和卫生站还应当提供附设药房（柜）的药品种类清单。</w:t>
      </w:r>
      <w:r>
        <w:rPr>
          <w:rFonts w:hint="eastAsia" w:ascii="仿宋_GB2312" w:hAnsi="仿宋_GB2312" w:eastAsia="仿宋_GB2312" w:cs="仿宋_GB2312"/>
          <w:bCs/>
          <w:color w:val="auto"/>
          <w:sz w:val="32"/>
          <w:szCs w:val="32"/>
          <w:lang w:val="en-US" w:eastAsia="zh-CN"/>
        </w:rPr>
        <w:t>”</w:t>
      </w:r>
    </w:p>
    <w:p>
      <w:pPr>
        <w:pStyle w:val="2"/>
        <w:keepNext w:val="0"/>
        <w:keepLines w:val="0"/>
        <w:pageBreakBefore w:val="0"/>
        <w:kinsoku/>
        <w:wordWrap/>
        <w:overflowPunct/>
        <w:topLinePunct w:val="0"/>
        <w:autoSpaceDE/>
        <w:autoSpaceDN/>
        <w:bidi w:val="0"/>
        <w:adjustRightInd/>
        <w:snapToGrid/>
        <w:spacing w:after="0" w:afterLines="0"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三、证明事项证明的内容或者申请人需要具备的法定条件</w:t>
      </w:r>
    </w:p>
    <w:p>
      <w:pPr>
        <w:pStyle w:val="2"/>
        <w:keepNext w:val="0"/>
        <w:keepLines w:val="0"/>
        <w:pageBreakBefore w:val="0"/>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（一）符合医疗机构的基本标准；</w:t>
      </w:r>
    </w:p>
    <w:p>
      <w:pPr>
        <w:pStyle w:val="2"/>
        <w:keepNext w:val="0"/>
        <w:keepLines w:val="0"/>
        <w:pageBreakBefore w:val="0"/>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（二）有与其开展的业务相适应的经费、设施、设备和专业卫生技术人员；</w:t>
      </w:r>
    </w:p>
    <w:p>
      <w:pPr>
        <w:pStyle w:val="2"/>
        <w:keepNext w:val="0"/>
        <w:keepLines w:val="0"/>
        <w:pageBreakBefore w:val="0"/>
        <w:kinsoku/>
        <w:wordWrap/>
        <w:overflowPunct/>
        <w:topLinePunct w:val="0"/>
        <w:autoSpaceDE/>
        <w:autoSpaceDN/>
        <w:bidi w:val="0"/>
        <w:adjustRightInd/>
        <w:snapToGrid/>
        <w:spacing w:after="0" w:afterLines="0" w:line="540" w:lineRule="exact"/>
        <w:ind w:left="0" w:leftChars="0" w:firstLine="640" w:firstLineChars="200"/>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（三）能够独立承担民事责任。</w:t>
      </w:r>
    </w:p>
    <w:p>
      <w:pPr>
        <w:pStyle w:val="2"/>
        <w:keepNext w:val="0"/>
        <w:keepLines w:val="0"/>
        <w:pageBreakBefore w:val="0"/>
        <w:kinsoku/>
        <w:wordWrap/>
        <w:overflowPunct/>
        <w:topLinePunct w:val="0"/>
        <w:autoSpaceDE/>
        <w:autoSpaceDN/>
        <w:bidi w:val="0"/>
        <w:adjustRightInd/>
        <w:snapToGrid/>
        <w:spacing w:after="0" w:afterLines="0"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四、申请人承诺后可免于提交以下材料：</w:t>
      </w:r>
    </w:p>
    <w:p>
      <w:pPr>
        <w:keepNext w:val="0"/>
        <w:keepLines w:val="0"/>
        <w:pageBreakBefore w:val="0"/>
        <w:widowControl/>
        <w:suppressLineNumbers w:val="0"/>
        <w:kinsoku/>
        <w:wordWrap/>
        <w:overflowPunct/>
        <w:topLinePunct w:val="0"/>
        <w:autoSpaceDE/>
        <w:autoSpaceDN/>
        <w:bidi w:val="0"/>
        <w:adjustRightInd/>
        <w:snapToGrid/>
        <w:spacing w:afterLines="0"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设置医疗机构批准书；（2）中华人民共和国居民身份证；（3）验资证明资产评估报告；（4）人类辅助生殖技术批准证明；（5）母婴保健技术服务执业许可证明；（6）法人资格证明（营业执照、事业单位法人证书或民办非企业单位登记证书）。</w:t>
      </w:r>
    </w:p>
    <w:p>
      <w:pPr>
        <w:pStyle w:val="2"/>
        <w:keepNext w:val="0"/>
        <w:keepLines w:val="0"/>
        <w:pageBreakBefore w:val="0"/>
        <w:kinsoku/>
        <w:wordWrap/>
        <w:overflowPunct/>
        <w:topLinePunct w:val="0"/>
        <w:autoSpaceDE/>
        <w:autoSpaceDN/>
        <w:bidi w:val="0"/>
        <w:adjustRightInd/>
        <w:snapToGrid/>
        <w:spacing w:after="0" w:afterLines="0"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五、承诺的内容与期限</w:t>
      </w:r>
    </w:p>
    <w:p>
      <w:pPr>
        <w:pStyle w:val="2"/>
        <w:keepNext w:val="0"/>
        <w:keepLines w:val="0"/>
        <w:pageBreakBefore w:val="0"/>
        <w:kinsoku/>
        <w:wordWrap/>
        <w:overflowPunct/>
        <w:topLinePunct w:val="0"/>
        <w:autoSpaceDE/>
        <w:autoSpaceDN/>
        <w:bidi w:val="0"/>
        <w:adjustRightInd/>
        <w:snapToGrid/>
        <w:spacing w:after="0" w:afterLines="0" w:line="54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1.申请人可自主选择是否采用证明事项告知承诺制方式办理申请事项</w:t>
      </w:r>
      <w:r>
        <w:rPr>
          <w:rFonts w:hint="eastAsia" w:ascii="仿宋_GB2312" w:hAnsi="仿宋_GB2312" w:eastAsia="仿宋_GB2312" w:cs="仿宋_GB2312"/>
          <w:color w:val="auto"/>
          <w:sz w:val="32"/>
          <w:szCs w:val="32"/>
          <w:lang w:eastAsia="zh-CN"/>
        </w:rPr>
        <w:t>。</w:t>
      </w:r>
    </w:p>
    <w:p>
      <w:pPr>
        <w:pStyle w:val="2"/>
        <w:keepNext w:val="0"/>
        <w:keepLines w:val="0"/>
        <w:pageBreakBefore w:val="0"/>
        <w:kinsoku/>
        <w:wordWrap/>
        <w:overflowPunct/>
        <w:topLinePunct w:val="0"/>
        <w:autoSpaceDE/>
        <w:autoSpaceDN/>
        <w:bidi w:val="0"/>
        <w:adjustRightInd/>
        <w:snapToGrid/>
        <w:spacing w:after="0" w:afterLines="0" w:line="54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2.申请人自愿作出符合条件的承诺的，向行政机关提交签字(盖章)的承诺书(一式二份)。</w:t>
      </w:r>
    </w:p>
    <w:p>
      <w:pPr>
        <w:pStyle w:val="2"/>
        <w:keepNext w:val="0"/>
        <w:keepLines w:val="0"/>
        <w:pageBreakBefore w:val="0"/>
        <w:kinsoku/>
        <w:wordWrap/>
        <w:overflowPunct/>
        <w:topLinePunct w:val="0"/>
        <w:autoSpaceDE/>
        <w:autoSpaceDN/>
        <w:bidi w:val="0"/>
        <w:adjustRightInd/>
        <w:snapToGrid/>
        <w:spacing w:after="0" w:afterLines="0"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六、核查方式</w:t>
      </w:r>
    </w:p>
    <w:p>
      <w:pPr>
        <w:pStyle w:val="2"/>
        <w:keepNext w:val="0"/>
        <w:keepLines w:val="0"/>
        <w:pageBreakBefore w:val="0"/>
        <w:kinsoku/>
        <w:wordWrap/>
        <w:overflowPunct/>
        <w:topLinePunct w:val="0"/>
        <w:autoSpaceDE/>
        <w:autoSpaceDN/>
        <w:bidi w:val="0"/>
        <w:adjustRightInd/>
        <w:snapToGrid/>
        <w:spacing w:after="0" w:afterLines="0" w:line="54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行政机关在收到申请人生效承诺书后，在</w:t>
      </w:r>
      <w:r>
        <w:rPr>
          <w:rFonts w:hint="eastAsia" w:ascii="仿宋_GB2312" w:hAnsi="仿宋_GB2312" w:eastAsia="仿宋_GB2312" w:cs="仿宋_GB2312"/>
          <w:color w:val="auto"/>
          <w:sz w:val="32"/>
          <w:szCs w:val="32"/>
          <w:u w:val="single"/>
          <w:lang w:val="en-US" w:eastAsia="zh-CN"/>
        </w:rPr>
        <w:t xml:space="preserve"> 20 </w:t>
      </w:r>
      <w:r>
        <w:rPr>
          <w:rFonts w:hint="eastAsia" w:ascii="仿宋_GB2312" w:hAnsi="仿宋_GB2312" w:eastAsia="仿宋_GB2312" w:cs="仿宋_GB2312"/>
          <w:color w:val="auto"/>
          <w:sz w:val="32"/>
          <w:szCs w:val="32"/>
        </w:rPr>
        <w:t>日内采取</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现场</w:t>
      </w:r>
      <w:r>
        <w:rPr>
          <w:rFonts w:hint="eastAsia" w:ascii="仿宋_GB2312" w:hAnsi="仿宋_GB2312" w:eastAsia="仿宋_GB2312" w:cs="仿宋_GB2312"/>
          <w:color w:val="auto"/>
          <w:sz w:val="32"/>
          <w:szCs w:val="32"/>
          <w:u w:val="single"/>
        </w:rPr>
        <w:t xml:space="preserve">核查  </w:t>
      </w:r>
      <w:r>
        <w:rPr>
          <w:rFonts w:hint="eastAsia" w:ascii="仿宋_GB2312" w:hAnsi="仿宋_GB2312" w:eastAsia="仿宋_GB2312" w:cs="仿宋_GB2312"/>
          <w:color w:val="auto"/>
          <w:sz w:val="32"/>
          <w:szCs w:val="32"/>
        </w:rPr>
        <w:t>方式对申请人承诺内容进行核查。</w:t>
      </w:r>
    </w:p>
    <w:p>
      <w:pPr>
        <w:pStyle w:val="2"/>
        <w:keepNext w:val="0"/>
        <w:keepLines w:val="0"/>
        <w:pageBreakBefore w:val="0"/>
        <w:kinsoku/>
        <w:wordWrap/>
        <w:overflowPunct/>
        <w:topLinePunct w:val="0"/>
        <w:autoSpaceDE/>
        <w:autoSpaceDN/>
        <w:bidi w:val="0"/>
        <w:adjustRightInd/>
        <w:snapToGrid/>
        <w:spacing w:after="0" w:afterLines="0"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七、申请人不实承诺、虚假承诺的法律后果</w:t>
      </w:r>
    </w:p>
    <w:p>
      <w:pPr>
        <w:pStyle w:val="2"/>
        <w:keepNext w:val="0"/>
        <w:keepLines w:val="0"/>
        <w:pageBreakBefore w:val="0"/>
        <w:kinsoku/>
        <w:wordWrap/>
        <w:overflowPunct/>
        <w:topLinePunct w:val="0"/>
        <w:autoSpaceDE/>
        <w:autoSpaceDN/>
        <w:bidi w:val="0"/>
        <w:adjustRightInd/>
        <w:snapToGrid/>
        <w:spacing w:after="0" w:afterLines="0" w:line="54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行政机关在办理行政事项时，发现申请人有不实承诺、虚假承诺等情形的，依法作出“不予受理、终止办理、责令限期整改、不予行政许可、撤销行政决定、给予行政处罚”的决定，</w:t>
      </w:r>
      <w:r>
        <w:rPr>
          <w:rFonts w:hint="eastAsia" w:ascii="仿宋_GB2312" w:hAnsi="仿宋_GB2312" w:eastAsia="仿宋_GB2312" w:cs="仿宋_GB2312"/>
          <w:color w:val="auto"/>
          <w:sz w:val="32"/>
          <w:szCs w:val="32"/>
          <w:u w:val="single"/>
        </w:rPr>
        <w:t xml:space="preserve"> 3 </w:t>
      </w:r>
      <w:r>
        <w:rPr>
          <w:rFonts w:hint="eastAsia" w:ascii="仿宋_GB2312" w:hAnsi="仿宋_GB2312" w:eastAsia="仿宋_GB2312" w:cs="仿宋_GB2312"/>
          <w:color w:val="auto"/>
          <w:sz w:val="32"/>
          <w:szCs w:val="32"/>
        </w:rPr>
        <w:t>年内不再适用告知承诺制。根据造成的社会影响进行失信程度分级，据实记入申请人诚信档案，共享至公共信用信息平台，区分不同失信情形依法实施相应惩戒措施。涉嫌犯罪的，依法移送司法机关。</w:t>
      </w:r>
    </w:p>
    <w:p>
      <w:pPr>
        <w:pStyle w:val="2"/>
        <w:keepNext w:val="0"/>
        <w:keepLines w:val="0"/>
        <w:pageBreakBefore w:val="0"/>
        <w:kinsoku/>
        <w:wordWrap/>
        <w:overflowPunct/>
        <w:topLinePunct w:val="0"/>
        <w:autoSpaceDE/>
        <w:autoSpaceDN/>
        <w:bidi w:val="0"/>
        <w:adjustRightInd/>
        <w:snapToGrid/>
        <w:spacing w:line="540" w:lineRule="exact"/>
        <w:ind w:firstLine="4160" w:firstLineChars="1300"/>
        <w:textAlignment w:val="auto"/>
        <w:rPr>
          <w:rFonts w:hint="eastAsia" w:ascii="仿宋" w:hAnsi="仿宋" w:eastAsia="仿宋" w:cs="仿宋"/>
          <w:color w:val="auto"/>
          <w:sz w:val="32"/>
          <w:szCs w:val="32"/>
        </w:rPr>
      </w:pPr>
    </w:p>
    <w:p>
      <w:pPr>
        <w:pStyle w:val="2"/>
        <w:keepNext w:val="0"/>
        <w:keepLines w:val="0"/>
        <w:pageBreakBefore w:val="0"/>
        <w:kinsoku/>
        <w:wordWrap/>
        <w:overflowPunct/>
        <w:topLinePunct w:val="0"/>
        <w:autoSpaceDE/>
        <w:autoSpaceDN/>
        <w:bidi w:val="0"/>
        <w:adjustRightInd/>
        <w:snapToGrid/>
        <w:spacing w:line="540" w:lineRule="exact"/>
        <w:ind w:firstLine="4160" w:firstLineChars="13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行政机关(盖章)：</w:t>
      </w:r>
    </w:p>
    <w:p>
      <w:pPr>
        <w:pStyle w:val="2"/>
        <w:keepNext w:val="0"/>
        <w:keepLines w:val="0"/>
        <w:pageBreakBefore w:val="0"/>
        <w:kinsoku/>
        <w:wordWrap/>
        <w:overflowPunct/>
        <w:topLinePunct w:val="0"/>
        <w:autoSpaceDE/>
        <w:autoSpaceDN/>
        <w:bidi w:val="0"/>
        <w:adjustRightInd/>
        <w:snapToGrid/>
        <w:spacing w:line="540" w:lineRule="exact"/>
        <w:ind w:firstLine="4480" w:firstLineChars="14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经 办 人：</w:t>
      </w:r>
    </w:p>
    <w:p>
      <w:pPr>
        <w:pStyle w:val="2"/>
        <w:keepNext w:val="0"/>
        <w:keepLines w:val="0"/>
        <w:pageBreakBefore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_GBK" w:hAnsi="方正小标宋_GBK" w:eastAsia="方正小标宋_GBK" w:cs="方正小标宋_GBK"/>
          <w:color w:val="auto"/>
          <w:sz w:val="44"/>
          <w:szCs w:val="44"/>
        </w:rPr>
      </w:pPr>
      <w:r>
        <w:rPr>
          <w:rFonts w:hint="eastAsia" w:ascii="仿宋" w:hAnsi="仿宋" w:eastAsia="仿宋" w:cs="仿宋"/>
          <w:color w:val="auto"/>
          <w:sz w:val="32"/>
          <w:szCs w:val="32"/>
        </w:rPr>
        <w:br w:type="page"/>
      </w:r>
      <w:r>
        <w:rPr>
          <w:rFonts w:hint="eastAsia" w:ascii="方正小标宋_GBK" w:hAnsi="方正小标宋_GBK" w:eastAsia="方正小标宋_GBK" w:cs="方正小标宋_GBK"/>
          <w:color w:val="auto"/>
          <w:sz w:val="44"/>
          <w:szCs w:val="44"/>
          <w:lang w:val="en-US" w:eastAsia="zh-CN"/>
        </w:rPr>
        <w:t>证明事项</w:t>
      </w:r>
      <w:r>
        <w:rPr>
          <w:rFonts w:hint="eastAsia" w:ascii="方正小标宋_GBK" w:hAnsi="方正小标宋_GBK" w:eastAsia="方正小标宋_GBK" w:cs="方正小标宋_GBK"/>
          <w:color w:val="auto"/>
          <w:sz w:val="44"/>
          <w:szCs w:val="44"/>
        </w:rPr>
        <w:t>申请人承诺书</w:t>
      </w:r>
    </w:p>
    <w:p>
      <w:pPr>
        <w:pStyle w:val="2"/>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 w:hAnsi="仿宋" w:eastAsia="仿宋" w:cs="仿宋"/>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申请人(法定代表人)：</w:t>
      </w:r>
    </w:p>
    <w:p>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证件类型及号码：</w:t>
      </w:r>
    </w:p>
    <w:p>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住址(地址)：</w:t>
      </w:r>
    </w:p>
    <w:p>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联系方式：</w:t>
      </w:r>
    </w:p>
    <w:p>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p>
    <w:p>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证件类型及号码：</w:t>
      </w:r>
    </w:p>
    <w:p>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联系方式：</w:t>
      </w:r>
    </w:p>
    <w:p>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申请人就申请办理</w:t>
      </w:r>
      <w:r>
        <w:rPr>
          <w:rFonts w:hint="eastAsia" w:ascii="仿宋_GB2312" w:hAnsi="仿宋_GB2312" w:cs="仿宋_GB2312"/>
          <w:kern w:val="2"/>
          <w:sz w:val="32"/>
          <w:szCs w:val="24"/>
          <w:u w:val="single"/>
          <w:lang w:val="en-US" w:eastAsia="zh-CN" w:bidi="ar-SA"/>
        </w:rPr>
        <w:t xml:space="preserve">                        </w:t>
      </w:r>
      <w:r>
        <w:rPr>
          <w:rFonts w:hint="eastAsia" w:ascii="仿宋" w:hAnsi="仿宋" w:eastAsia="仿宋" w:cs="仿宋"/>
          <w:color w:val="auto"/>
          <w:sz w:val="32"/>
          <w:szCs w:val="32"/>
        </w:rPr>
        <w:t>行政事项时需要提交的</w:t>
      </w:r>
      <w:r>
        <w:rPr>
          <w:rFonts w:hint="eastAsia" w:ascii="仿宋_GB2312" w:hAnsi="仿宋_GB2312" w:cs="仿宋_GB2312"/>
          <w:color w:val="auto"/>
          <w:u w:val="single"/>
          <w:lang w:val="en-US" w:eastAsia="zh-CN"/>
        </w:rPr>
        <w:t xml:space="preserve">                                                     </w:t>
      </w:r>
      <w:r>
        <w:rPr>
          <w:rFonts w:hint="eastAsia" w:ascii="仿宋_GB2312" w:hAnsi="仿宋_GB2312" w:cs="仿宋_GB2312"/>
          <w:color w:val="auto"/>
          <w:u w:val="none"/>
          <w:lang w:val="en-US" w:eastAsia="zh-CN"/>
        </w:rPr>
        <w:t xml:space="preserve">  </w:t>
      </w:r>
      <w:r>
        <w:rPr>
          <w:rFonts w:hint="eastAsia" w:ascii="仿宋" w:hAnsi="仿宋" w:eastAsia="仿宋" w:cs="仿宋"/>
          <w:color w:val="auto"/>
          <w:sz w:val="32"/>
          <w:szCs w:val="32"/>
        </w:rPr>
        <w:t>证明</w:t>
      </w:r>
      <w:r>
        <w:rPr>
          <w:rFonts w:hint="eastAsia" w:ascii="仿宋" w:hAnsi="仿宋" w:eastAsia="仿宋" w:cs="仿宋"/>
          <w:color w:val="auto"/>
          <w:sz w:val="32"/>
          <w:szCs w:val="32"/>
          <w:lang w:val="en-US" w:eastAsia="zh-CN"/>
        </w:rPr>
        <w:t>材料</w:t>
      </w:r>
      <w:r>
        <w:rPr>
          <w:rFonts w:hint="eastAsia" w:ascii="仿宋" w:hAnsi="仿宋" w:eastAsia="仿宋" w:cs="仿宋"/>
          <w:color w:val="auto"/>
          <w:sz w:val="32"/>
          <w:szCs w:val="32"/>
        </w:rPr>
        <w:t>，作出如下承诺：</w:t>
      </w:r>
    </w:p>
    <w:p>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（一）基本信息填写真实、准确；</w:t>
      </w:r>
    </w:p>
    <w:p>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（二）已经知晓行政机关告知的全部内容；</w:t>
      </w:r>
    </w:p>
    <w:p>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（三）自愿采用证明事项告知承诺制方式办理；</w:t>
      </w:r>
    </w:p>
    <w:p>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（四）承诺符合行政机关告知的证明内容或者具备法定条件；</w:t>
      </w:r>
    </w:p>
    <w:p>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（五）愿意承担不实承诺、虚假承诺相应的法律责任；</w:t>
      </w:r>
    </w:p>
    <w:p>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（六）上述陈述是申请人的真实意思表示。</w:t>
      </w:r>
    </w:p>
    <w:p>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 w:hAnsi="仿宋" w:eastAsia="仿宋" w:cs="仿宋"/>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line="500" w:lineRule="exact"/>
        <w:ind w:firstLine="3846" w:firstLineChars="1202"/>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申请人(委托代理人)：</w:t>
      </w:r>
    </w:p>
    <w:p>
      <w:pPr>
        <w:pStyle w:val="2"/>
        <w:keepNext w:val="0"/>
        <w:keepLines w:val="0"/>
        <w:pageBreakBefore w:val="0"/>
        <w:widowControl w:val="0"/>
        <w:kinsoku/>
        <w:wordWrap/>
        <w:overflowPunct/>
        <w:topLinePunct w:val="0"/>
        <w:autoSpaceDE/>
        <w:autoSpaceDN/>
        <w:bidi w:val="0"/>
        <w:adjustRightInd/>
        <w:snapToGrid/>
        <w:spacing w:line="500" w:lineRule="exact"/>
        <w:ind w:firstLine="4166" w:firstLineChars="1302"/>
        <w:textAlignment w:val="auto"/>
      </w:pPr>
      <w:r>
        <w:rPr>
          <w:rFonts w:hint="eastAsia" w:ascii="仿宋" w:hAnsi="仿宋" w:eastAsia="仿宋" w:cs="仿宋"/>
          <w:color w:val="auto"/>
          <w:sz w:val="32"/>
          <w:szCs w:val="32"/>
        </w:rPr>
        <w:t>年    月    日</w:t>
      </w:r>
    </w:p>
    <w:sectPr>
      <w:pgSz w:w="11906" w:h="16838"/>
      <w:pgMar w:top="1440" w:right="1519"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5MmIwNTdmODEyOWJjMzQxZTRlZGU4NmZlZDI5ODEifQ=="/>
  </w:docVars>
  <w:rsids>
    <w:rsidRoot w:val="227A0442"/>
    <w:rsid w:val="227A0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qFormat/>
    <w:uiPriority w:val="0"/>
    <w:pPr>
      <w:ind w:left="105" w:leftChars="50"/>
    </w:pPr>
    <w:rPr>
      <w:sz w:val="24"/>
      <w:szCs w:val="20"/>
    </w:rPr>
  </w:style>
  <w:style w:type="paragraph" w:styleId="4">
    <w:name w:val="Body Text First Indent 2"/>
    <w:basedOn w:val="3"/>
    <w:qFormat/>
    <w:uiPriority w:val="0"/>
    <w:pPr>
      <w:snapToGrid w:val="0"/>
      <w:spacing w:line="360" w:lineRule="auto"/>
      <w:ind w:firstLine="420" w:firstLineChars="200"/>
    </w:pPr>
    <w:rPr>
      <w:rFonts w:ascii="Times New Roman" w:hAnsi="Times New Roman" w:eastAsia="宋体"/>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2024-03-19T01:33:00Z</dcterms:created>
  <dc:creator>Fly</dc:creator>
  <cp:lastModifiedBy>Fly</cp:lastModifiedBy>
  <dcterms:modified xsi:type="dcterms:W3CDTF">2024-03-19T01:39:56Z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37D0411BB3DF4C8AA1F968FB045CC3A6_11</vt:lpwstr>
  </property>
</Properties>
</file>