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333333"/>
          <w:spacing w:val="0"/>
          <w:kern w:val="0"/>
          <w:sz w:val="44"/>
          <w:szCs w:val="44"/>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lang w:val="en-US" w:eastAsia="zh-CN" w:bidi="ar"/>
        </w:rPr>
        <w:t>青岛西海岸新区综合行政执法局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方正小标宋_GBK" w:hAnsi="方正小标宋_GBK" w:eastAsia="方正小标宋_GBK" w:cs="方正小标宋_GBK"/>
          <w:i w:val="0"/>
          <w:iCs w:val="0"/>
          <w:caps w:val="0"/>
          <w:color w:val="333333"/>
          <w:spacing w:val="0"/>
          <w:kern w:val="0"/>
          <w:sz w:val="44"/>
          <w:szCs w:val="44"/>
          <w:lang w:val="en-US" w:eastAsia="zh-CN" w:bidi="ar"/>
        </w:rPr>
        <w:t>常用执法事项行政处罚裁量基准细化量化办法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进一步完善综合行政执法行政处罚裁量基准，规范行政处罚裁量，合理行使行政处罚裁量权，保护公民、法人和其他组织的合法权益，根据《中华人民共和国行政处罚法》及各领域行政处罚裁量基准办法等法律、法规的规定，结合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制度所称行政处罚裁量基准，是指行政处罚实施机关在法律、法规和规章规定的裁量范围内，对公民、法人和其他组织违反行政管理秩序的行为，据以确定是否处罚，以及作出何种类别、幅度的处罚及其具体适用情形的细化、量化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按照综合行政处罚（含划转）的职权范围，根据相关法律、法规、规章的规定，遵循合法、公正、公开、合理的原则，制定行政处罚裁量基准制度和标准。制定的行政处罚裁量基准制度和标准，应当按照行政规范性文件“三统一”制度，报区法制办备案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行政处罚裁量基准运用的原则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第四条 实施行政处罚，应当以事实为依据，以法律为准绳，并与违法行为的危害性相当。对性质、情节、危害后果相同或相近的违法行为，适用的法律依据以及作出的处罚种类和幅度应当相同。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第五条 实施行政处罚，应当责令当事人改正或限期改正违法行为。限期改正期限最长不超过30日，情况特殊经行政机关负责人批准，可适当延长，除法律、法规、规章另有规定外。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第六条 法律、法规、规章规定可以实施单处处罚也可以并处处罚的，对轻微违法行为实施单处处罚；对一般违法行为实施单处或并处处罚；对严重违法行为实施并处处罚。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第七条　当事人有下列情形之一的，依法不予行政处罚，但应当对当事人进行教育，或责令其监护人加以管教：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（一）不满十四周岁的未成年人有违法行为的；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（二）当事人有证据足以证明没有主观过错的；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（三）精神病人、智力残疾人在不能辨认或者不能控制自己行为时有违法行为的；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（四）违法行为轻微并及时改正，没有造成危害后果；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（五）法律法规规定的其他不予行政处罚的情形。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第八条　对于初次违法且危害后果轻微并及时改正的，可以不予行政处罚。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第九条　当事人有下列情形之一的，应当从轻或者减轻行政处罚：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（三）主动供述行政机关尚未掌握的违法行为的；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（五）已满十四周岁不满十八周岁的未成年人有违法行为的；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（六）法律、法规、规章规定其他应当从轻或者减轻行政处罚的。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尚未完全丧失辨认或者控制自己行为能力的精神病人、智力残疾人有违法行为的，可以从轻或者减轻行政处罚。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第十条　当事人有下列情形之一的，应当依法从重处罚：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（一）扰乱公共秩序，妨害公共安全，侵犯人身权利、财产权利，妨害社会管理，情节严重，尚未构成犯罪的；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（二）经行政处罚实施机关及其执法人员责令停止、责令纠正违法行为后，继续实施违法行为的；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（三）隐匿、销毁违法行为证据的；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（四）共同违法行为中起主要作用或者教唆、胁迫、诱骗他人实施违法行为的；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（五）多次实施违法行为的；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（六）对举报人、证人打击报复的；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（七）妨碍执法人员查处违法行为的；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（八）法律、法规、规章规定应当从重处罚的其他情形。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条 除法律、法规、规章另有规定外，对同一违法行为设定了多种处罚的，按照以下规定实施处罚：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（一）从重处罚适用暂扣或者吊销许可证、暂扣或者吊销执照、责令停产停业、较大数额的罚款；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（二）一般处罚适用一般数额的罚款；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（三）从轻处罚适用较小数额的罚款和警告。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条 法律、法规、规章设定的罚款数额有一定幅度的，在幅度范围内分为从重处罚、一般处罚、从轻处罚。当事人的违法行为没有从轻、从重情节的，应当对其予以一般处罚。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 除法律、法规、规章另有规定外，罚款处罚的数额按照以下标准确定：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（一）罚款为一定金额的倍数的，从重处罚不得低于中间倍数；从轻处罚应当低于中间倍数；一般处罚按中间倍数处罚；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（二）罚款为一定幅度的数额的，从重处罚不得低于最高罚款数额与最低罚款数额的平均值；从轻处罚应当低于平均值，一般处罚按平均金额处罚；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（三）只规定最高罚款数额没有规定最低罚款数额的，从重处罚按最高罚款数额的50％以上确定；一般处罚按最高罚款数额的 50％以下确定；从轻处罚一般按最高罚款数额的20％以下确定。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条 同时具有两个或两个以上从重情节、且不具有从轻情节的，应当按最高处罚幅度实施处罚；同时具有两个或两个以上从轻情节、且不具有从重情节的，应当按最低处罚幅度实施处罚；同时具有从重、从轻情节的，应当综合考虑，根据主要情节实施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 实施行政处罚，应当根据法律、法规、规章以及行政处罚裁量基准。适用行政处罚裁量基准将导致个案处罚明显不当的，可以在不与法律、法规和规章相抵触的情况下，变通适用裁量基准，但必须经行政机关集体讨论决定，并充分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 在作出行政处罚决定之前，应当告知当事人处罚的依据(含裁量基准)、事实、理由，并在行政处罚决定书中予以阐明。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第三章 行政处罚裁量基准运用的审查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条 案件承办人应当在案件调查终结报告中，提出行政处罚种类和幅度的建议，并说明相应的事实、理由、依据，经</w:t>
      </w:r>
      <w:r>
        <w:rPr>
          <w:rFonts w:hint="eastAsia" w:ascii="仿宋_GB2312" w:hAnsi="仿宋_GB2312" w:eastAsia="仿宋_GB2312" w:cs="仿宋_GB2312"/>
          <w:sz w:val="32"/>
          <w:szCs w:val="32"/>
          <w:lang w:val="en-US" w:eastAsia="zh-CN"/>
        </w:rPr>
        <w:t>执法中队</w:t>
      </w:r>
      <w:r>
        <w:rPr>
          <w:rFonts w:hint="default" w:ascii="仿宋_GB2312" w:hAnsi="仿宋_GB2312" w:eastAsia="仿宋_GB2312" w:cs="仿宋_GB2312"/>
          <w:sz w:val="32"/>
          <w:szCs w:val="32"/>
          <w:lang w:val="en-US" w:eastAsia="zh-CN"/>
        </w:rPr>
        <w:t>讨论后再报送</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应当对案件的行政处罚裁量基准运用情况进行审核。</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认为</w:t>
      </w:r>
      <w:r>
        <w:rPr>
          <w:rFonts w:hint="eastAsia" w:ascii="仿宋_GB2312" w:hAnsi="仿宋_GB2312" w:eastAsia="仿宋_GB2312" w:cs="仿宋_GB2312"/>
          <w:sz w:val="32"/>
          <w:szCs w:val="32"/>
          <w:lang w:val="en-US" w:eastAsia="zh-CN"/>
        </w:rPr>
        <w:t>执法中队</w:t>
      </w:r>
      <w:r>
        <w:rPr>
          <w:rFonts w:hint="default" w:ascii="仿宋_GB2312" w:hAnsi="仿宋_GB2312" w:eastAsia="仿宋_GB2312" w:cs="仿宋_GB2312"/>
          <w:sz w:val="32"/>
          <w:szCs w:val="32"/>
          <w:lang w:val="en-US" w:eastAsia="zh-CN"/>
        </w:rPr>
        <w:t>所建议的处罚种类和幅度缺少必要证据证明的，可以要求</w:t>
      </w:r>
      <w:r>
        <w:rPr>
          <w:rFonts w:hint="eastAsia" w:ascii="仿宋_GB2312" w:hAnsi="仿宋_GB2312" w:eastAsia="仿宋_GB2312" w:cs="仿宋_GB2312"/>
          <w:sz w:val="32"/>
          <w:szCs w:val="32"/>
          <w:lang w:val="en-US" w:eastAsia="zh-CN"/>
        </w:rPr>
        <w:t>执法中队</w:t>
      </w:r>
      <w:r>
        <w:rPr>
          <w:rFonts w:hint="default" w:ascii="仿宋_GB2312" w:hAnsi="仿宋_GB2312" w:eastAsia="仿宋_GB2312" w:cs="仿宋_GB2312"/>
          <w:sz w:val="32"/>
          <w:szCs w:val="32"/>
          <w:lang w:val="en-US" w:eastAsia="zh-CN"/>
        </w:rPr>
        <w:t>提供或作出说明。</w:t>
      </w:r>
      <w:r>
        <w:rPr>
          <w:rFonts w:hint="eastAsia" w:ascii="仿宋_GB2312" w:hAnsi="仿宋_GB2312" w:eastAsia="仿宋_GB2312" w:cs="仿宋_GB2312"/>
          <w:sz w:val="32"/>
          <w:szCs w:val="32"/>
          <w:lang w:val="en-US" w:eastAsia="zh-CN"/>
        </w:rPr>
        <w:t>执法中队</w:t>
      </w:r>
      <w:r>
        <w:rPr>
          <w:rFonts w:hint="default" w:ascii="仿宋_GB2312" w:hAnsi="仿宋_GB2312" w:eastAsia="仿宋_GB2312" w:cs="仿宋_GB2312"/>
          <w:sz w:val="32"/>
          <w:szCs w:val="32"/>
          <w:lang w:val="en-US" w:eastAsia="zh-CN"/>
        </w:rPr>
        <w:t>所建议的处罚种类和幅度违反法律、法规、规章和本制度规定的，</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应当提出修改意见。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审核后，应当将案件有关材料和审核意见报送行政机关负责人，行政机关负责人应当对案件材料进行审查，并作出相应决定。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行政处罚裁量基准运用的监督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二十</w:t>
      </w:r>
      <w:r>
        <w:rPr>
          <w:rFonts w:hint="default"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lang w:val="en-US" w:eastAsia="zh-CN"/>
        </w:rPr>
        <w:t>纠风督察办公室</w:t>
      </w:r>
      <w:r>
        <w:rPr>
          <w:rFonts w:hint="default" w:ascii="仿宋_GB2312" w:hAnsi="仿宋_GB2312" w:eastAsia="仿宋_GB2312" w:cs="仿宋_GB2312"/>
          <w:sz w:val="32"/>
          <w:szCs w:val="32"/>
          <w:lang w:val="en-US" w:eastAsia="zh-CN"/>
        </w:rPr>
        <w:t>应当对</w:t>
      </w:r>
      <w:r>
        <w:rPr>
          <w:rFonts w:hint="eastAsia" w:ascii="仿宋_GB2312" w:hAnsi="仿宋_GB2312" w:eastAsia="仿宋_GB2312" w:cs="仿宋_GB2312"/>
          <w:sz w:val="32"/>
          <w:szCs w:val="32"/>
          <w:lang w:val="en-US" w:eastAsia="zh-CN"/>
        </w:rPr>
        <w:t>执法中队</w:t>
      </w:r>
      <w:r>
        <w:rPr>
          <w:rFonts w:hint="default" w:ascii="仿宋_GB2312" w:hAnsi="仿宋_GB2312" w:eastAsia="仿宋_GB2312" w:cs="仿宋_GB2312"/>
          <w:sz w:val="32"/>
          <w:szCs w:val="32"/>
          <w:lang w:val="en-US" w:eastAsia="zh-CN"/>
        </w:rPr>
        <w:t>运用行政处罚裁量基准的情况进行检查，对行政处罚裁量基准行使不当的，应当责令及时纠正。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二十一</w:t>
      </w:r>
      <w:r>
        <w:rPr>
          <w:rFonts w:hint="default" w:ascii="仿宋_GB2312" w:hAnsi="仿宋_GB2312" w:eastAsia="仿宋_GB2312" w:cs="仿宋_GB2312"/>
          <w:sz w:val="32"/>
          <w:szCs w:val="32"/>
          <w:lang w:val="en-US" w:eastAsia="zh-CN"/>
        </w:rPr>
        <w:t>条 违反本制度规定，有下列情形之一的，依照相关规定追究有关人员的责任：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（一）不合理行使自由裁量权，造成行政处罚案件被人民法院判决撤销、变更的；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（二）不合理行使自由裁量权，造成行政处罚案件被复议机关撤销、变更或者确认违法的；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（三）在行政执法检查中被确认为自由裁量权行使不当的；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（四）其他不合理行使自由裁量权，在社会上造成不良影响的。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第五章 行政处罚裁量基准的修订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条 根据综合行政执法范围以及法律、法规和规章的调整等情况，应当及时修订综合行政执法行政处罚裁量基准。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 行政处罚裁量基准在实际运用中，根据综合行政执法工作的实际，可以进一步明确界限或者补充作出规定。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条 本制度由</w:t>
      </w:r>
      <w:r>
        <w:rPr>
          <w:rFonts w:hint="eastAsia" w:ascii="仿宋_GB2312" w:hAnsi="仿宋_GB2312" w:eastAsia="仿宋_GB2312" w:cs="仿宋_GB2312"/>
          <w:sz w:val="32"/>
          <w:szCs w:val="32"/>
          <w:lang w:val="en-US" w:eastAsia="zh-CN"/>
        </w:rPr>
        <w:t>法制工作办公室</w:t>
      </w:r>
      <w:r>
        <w:rPr>
          <w:rFonts w:hint="default" w:ascii="仿宋_GB2312" w:hAnsi="仿宋_GB2312" w:eastAsia="仿宋_GB2312" w:cs="仿宋_GB2312"/>
          <w:sz w:val="32"/>
          <w:szCs w:val="32"/>
          <w:lang w:val="en-US"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 本制度自下发之日起施行。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附件：青岛西海岸新区综合行政执法局常用执法事项行政处罚裁量基准细化量化目录</w:t>
      </w:r>
    </w:p>
    <w:p>
      <w:pPr>
        <w:jc w:val="both"/>
        <w:rPr>
          <w:rFonts w:hint="eastAsia" w:ascii="黑体" w:hAnsi="宋体" w:eastAsia="黑体" w:cs="黑体"/>
          <w:i w:val="0"/>
          <w:iCs w:val="0"/>
          <w:color w:val="000000"/>
          <w:kern w:val="0"/>
          <w:sz w:val="32"/>
          <w:szCs w:val="32"/>
          <w:u w:val="none"/>
          <w:lang w:val="en-US" w:eastAsia="zh-CN" w:bidi="ar"/>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pPr>
        <w:jc w:val="both"/>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青岛西海岸新区综合行政执法局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32"/>
          <w:szCs w:val="32"/>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常用执法事项行政处罚裁量基准细化量化目录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青岛西海岸新区综合行政执法局常用执法事项行政处罚裁量基准细化量化目录》（简称“目录”）区分执法领域，对日常执法办中使用频率较高的70项案由进行了裁量基准的细化，旨在科学细化常见违法事项行政处罚裁量标准，合理限制裁量幅度，严格裁量因子选择，避免处罚畸轻畸重、类案不同罚和处罚裁量“一刀切”等问题的出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为在执法办案中更好地落实《目录》适用，对部分细节说明如下：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1.《目录》中“以上”、“以下”等量词均含本数；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2.《目录》中细化裁量内容是对处罚标准的细化，原则上不超出原违法程度的裁量档次；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3.《目录》中针对违法事实的计量均采用“进一法”，即不足一单位的按一单位计算；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i w:val="0"/>
          <w:iCs w:val="0"/>
          <w:color w:val="000000"/>
          <w:kern w:val="0"/>
          <w:sz w:val="32"/>
          <w:szCs w:val="32"/>
          <w:u w:val="none"/>
          <w:lang w:val="en-US" w:eastAsia="zh-CN" w:bidi="ar"/>
        </w:rPr>
      </w:pPr>
    </w:p>
    <w:p>
      <w:pPr>
        <w:jc w:val="center"/>
        <w:rPr>
          <w:rFonts w:hint="eastAsia" w:ascii="方正小标宋_GBK" w:hAnsi="方正小标宋_GBK" w:eastAsia="方正小标宋_GBK" w:cs="方正小标宋_GBK"/>
          <w:i w:val="0"/>
          <w:iCs w:val="0"/>
          <w:color w:val="000000"/>
          <w:kern w:val="0"/>
          <w:sz w:val="44"/>
          <w:szCs w:val="44"/>
          <w:u w:val="none"/>
          <w:lang w:val="en-US" w:eastAsia="zh-CN" w:bidi="ar"/>
        </w:rPr>
      </w:pPr>
    </w:p>
    <w:p>
      <w:pPr>
        <w:jc w:val="center"/>
        <w:rPr>
          <w:rFonts w:hint="eastAsia" w:ascii="楷体_GB2312" w:hAnsi="楷体_GB2312" w:eastAsia="楷体_GB2312" w:cs="楷体_GB2312"/>
          <w:i w:val="0"/>
          <w:iCs w:val="0"/>
          <w:color w:val="000000"/>
          <w:kern w:val="0"/>
          <w:sz w:val="32"/>
          <w:szCs w:val="32"/>
          <w:u w:val="none"/>
          <w:lang w:val="en-US" w:eastAsia="zh-CN" w:bidi="ar"/>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1540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401"/>
        <w:gridCol w:w="3962"/>
        <w:gridCol w:w="900"/>
        <w:gridCol w:w="3388"/>
        <w:gridCol w:w="1975"/>
        <w:gridCol w:w="3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i w:val="0"/>
                <w:iCs w:val="0"/>
                <w:color w:val="auto"/>
                <w:sz w:val="36"/>
                <w:szCs w:val="36"/>
                <w:highlight w:val="none"/>
                <w:u w:val="none"/>
              </w:rPr>
            </w:pPr>
            <w:bookmarkStart w:id="0" w:name="_GoBack"/>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2197100</wp:posOffset>
                      </wp:positionH>
                      <wp:positionV relativeFrom="paragraph">
                        <wp:posOffset>7648575</wp:posOffset>
                      </wp:positionV>
                      <wp:extent cx="4066540" cy="10572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66540" cy="1057275"/>
                              </a:xfrm>
                              <a:prstGeom prst="rect">
                                <a:avLst/>
                              </a:prstGeom>
                              <a:noFill/>
                              <a:ln w="6350">
                                <a:noFill/>
                              </a:ln>
                              <a:effectLst/>
                            </wps:spPr>
                            <wps:txbx>
                              <w:txbxContent>
                                <w:p>
                                  <w:pPr>
                                    <w:wordWrap w:val="0"/>
                                    <w:jc w:val="right"/>
                                    <w:rPr>
                                      <w:rFonts w:hint="default" w:ascii="微软雅黑" w:hAnsi="微软雅黑" w:eastAsia="微软雅黑" w:cs="微软雅黑"/>
                                      <w:b w:val="0"/>
                                      <w:bCs w:val="0"/>
                                      <w:color w:val="FFFFFF" w:themeColor="background1"/>
                                      <w:sz w:val="48"/>
                                      <w:szCs w:val="4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48"/>
                                      <w:szCs w:val="48"/>
                                      <w:lang w:val="en-US" w:eastAsia="zh-CN"/>
                                      <w14:textFill>
                                        <w14:solidFill>
                                          <w14:schemeClr w14:val="bg1"/>
                                        </w14:solidFill>
                                      </w14:textFill>
                                    </w:rPr>
                                    <w:t>居安思危 自强不息</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173pt;margin-top:602.25pt;height:83.25pt;width:320.2pt;z-index:251659264;mso-width-relative:page;mso-height-relative:page;" filled="f" stroked="f" coordsize="21600,21600" o:gfxdata="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kA2WtoAAAANAQAADwAAAAAAAAABACAAAAAiAAAA&#10;ZHJzL2Rvd25yZXYueG1sUEsBAhQAFAAAAAgAh07iQFUjN5M+AgAAdQQAAA4AAAAAAAAAAQAgAAAA&#10;KQEAAGRycy9lMm9Eb2MueG1sUEsFBgAAAAAGAAYAWQEAANkFAAAAAA==&#10;">
                      <v:fill on="f" focussize="0,0"/>
                      <v:stroke on="f" weight="0.5pt"/>
                      <v:imagedata o:title=""/>
                      <o:lock v:ext="edit" aspectratio="f"/>
                      <v:textbox inset="2mm,2mm,2mm,2mm">
                        <w:txbxContent>
                          <w:p>
                            <w:pPr>
                              <w:wordWrap w:val="0"/>
                              <w:jc w:val="right"/>
                              <w:rPr>
                                <w:rFonts w:hint="default" w:ascii="微软雅黑" w:hAnsi="微软雅黑" w:eastAsia="微软雅黑" w:cs="微软雅黑"/>
                                <w:b w:val="0"/>
                                <w:bCs w:val="0"/>
                                <w:color w:val="FFFFFF" w:themeColor="background1"/>
                                <w:sz w:val="48"/>
                                <w:szCs w:val="48"/>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48"/>
                                <w:szCs w:val="48"/>
                                <w:lang w:val="en-US" w:eastAsia="zh-CN"/>
                                <w14:textFill>
                                  <w14:solidFill>
                                    <w14:schemeClr w14:val="bg1"/>
                                  </w14:solidFill>
                                </w14:textFill>
                              </w:rPr>
                              <w:t>居安思危 自强不息</w:t>
                            </w: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2047875</wp:posOffset>
                      </wp:positionH>
                      <wp:positionV relativeFrom="paragraph">
                        <wp:posOffset>8244840</wp:posOffset>
                      </wp:positionV>
                      <wp:extent cx="4104005" cy="11315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04005" cy="113157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b w:val="0"/>
                                      <w:bCs w:val="0"/>
                                      <w:color w:val="A6A6A6" w:themeColor="background1" w:themeShade="A6"/>
                                      <w:sz w:val="32"/>
                                      <w:szCs w:val="32"/>
                                      <w:lang w:val="en-US" w:eastAsia="zh-CN"/>
                                    </w:rPr>
                                  </w:pPr>
                                  <w:r>
                                    <w:rPr>
                                      <w:rFonts w:hint="eastAsia" w:ascii="微软雅黑" w:hAnsi="微软雅黑" w:eastAsia="微软雅黑" w:cs="微软雅黑"/>
                                      <w:b w:val="0"/>
                                      <w:bCs w:val="0"/>
                                      <w:color w:val="A6A6A6" w:themeColor="background1" w:themeShade="A6"/>
                                      <w:sz w:val="32"/>
                                      <w:szCs w:val="32"/>
                                      <w:lang w:val="en-US" w:eastAsia="zh-CN"/>
                                    </w:rPr>
                                    <w:t xml:space="preserve">The importance and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b w:val="0"/>
                                      <w:bCs w:val="0"/>
                                      <w:color w:val="A6A6A6" w:themeColor="background1" w:themeShade="A6"/>
                                      <w:sz w:val="32"/>
                                      <w:szCs w:val="32"/>
                                      <w:lang w:val="en-US" w:eastAsia="zh-CN"/>
                                    </w:rPr>
                                  </w:pPr>
                                  <w:r>
                                    <w:rPr>
                                      <w:rFonts w:hint="eastAsia" w:ascii="微软雅黑" w:hAnsi="微软雅黑" w:eastAsia="微软雅黑" w:cs="微软雅黑"/>
                                      <w:b w:val="0"/>
                                      <w:bCs w:val="0"/>
                                      <w:color w:val="A6A6A6" w:themeColor="background1" w:themeShade="A6"/>
                                      <w:sz w:val="32"/>
                                      <w:szCs w:val="32"/>
                                      <w:lang w:val="en-US" w:eastAsia="zh-CN"/>
                                    </w:rPr>
                                    <w:t>relevance of corporate culture</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161.25pt;margin-top:649.2pt;height:89.1pt;width:323.15pt;z-index:251661312;mso-width-relative:page;mso-height-relative:page;" filled="f" stroked="f" coordsize="21600,21600" o:gfxdata="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00bs/aAAAADQEAAA8AAAAAAAAAAQAgAAAAIgAA&#10;AGRycy9kb3ducmV2LnhtbFBLAQIUABQAAAAIAIdO4kC2OLKePwIAAHUEAAAOAAAAAAAAAAEAIAAA&#10;ACkBAABkcnMvZTJvRG9jLnhtbFBLBQYAAAAABgAGAFkBAADaBQ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b w:val="0"/>
                                <w:bCs w:val="0"/>
                                <w:color w:val="A6A6A6" w:themeColor="background1" w:themeShade="A6"/>
                                <w:sz w:val="32"/>
                                <w:szCs w:val="32"/>
                                <w:lang w:val="en-US" w:eastAsia="zh-CN"/>
                              </w:rPr>
                            </w:pPr>
                            <w:r>
                              <w:rPr>
                                <w:rFonts w:hint="eastAsia" w:ascii="微软雅黑" w:hAnsi="微软雅黑" w:eastAsia="微软雅黑" w:cs="微软雅黑"/>
                                <w:b w:val="0"/>
                                <w:bCs w:val="0"/>
                                <w:color w:val="A6A6A6" w:themeColor="background1" w:themeShade="A6"/>
                                <w:sz w:val="32"/>
                                <w:szCs w:val="32"/>
                                <w:lang w:val="en-US" w:eastAsia="zh-CN"/>
                              </w:rPr>
                              <w:t xml:space="preserve">The importance and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b w:val="0"/>
                                <w:bCs w:val="0"/>
                                <w:color w:val="A6A6A6" w:themeColor="background1" w:themeShade="A6"/>
                                <w:sz w:val="32"/>
                                <w:szCs w:val="32"/>
                                <w:lang w:val="en-US" w:eastAsia="zh-CN"/>
                              </w:rPr>
                            </w:pPr>
                            <w:r>
                              <w:rPr>
                                <w:rFonts w:hint="eastAsia" w:ascii="微软雅黑" w:hAnsi="微软雅黑" w:eastAsia="微软雅黑" w:cs="微软雅黑"/>
                                <w:b w:val="0"/>
                                <w:bCs w:val="0"/>
                                <w:color w:val="A6A6A6" w:themeColor="background1" w:themeShade="A6"/>
                                <w:sz w:val="32"/>
                                <w:szCs w:val="32"/>
                                <w:lang w:val="en-US" w:eastAsia="zh-CN"/>
                              </w:rPr>
                              <w:t>relevance of corporate culture</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-1062990</wp:posOffset>
                      </wp:positionH>
                      <wp:positionV relativeFrom="paragraph">
                        <wp:posOffset>7669530</wp:posOffset>
                      </wp:positionV>
                      <wp:extent cx="3418205" cy="1591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18205" cy="1591310"/>
                              </a:xfrm>
                              <a:prstGeom prst="rect">
                                <a:avLst/>
                              </a:prstGeom>
                              <a:noFill/>
                              <a:ln w="6350">
                                <a:noFill/>
                              </a:ln>
                              <a:effectLst/>
                            </wps:spPr>
                            <wps:txbx>
                              <w:txbxContent>
                                <w:p>
                                  <w:pPr>
                                    <w:numPr>
                                      <w:ilvl w:val="0"/>
                                      <w:numId w:val="0"/>
                                    </w:numPr>
                                    <w:ind w:leftChars="0"/>
                                    <w:jc w:val="both"/>
                                    <w:rPr>
                                      <w:rFonts w:hint="default" w:ascii="微软雅黑" w:hAnsi="微软雅黑" w:eastAsia="微软雅黑" w:cs="微软雅黑"/>
                                      <w:b/>
                                      <w:bCs/>
                                      <w:color w:val="000000" w:themeColor="text1"/>
                                      <w:sz w:val="48"/>
                                      <w:szCs w:val="48"/>
                                      <w:lang w:val="en-US" w:eastAsia="zh-CN"/>
                                      <w14:textFill>
                                        <w14:solidFill>
                                          <w14:schemeClr w14:val="tx1"/>
                                        </w14:solidFill>
                                      </w14:textFill>
                                    </w:rPr>
                                  </w:pPr>
                                  <w:r>
                                    <w:rPr>
                                      <w:rFonts w:hint="eastAsia" w:ascii="微软雅黑" w:hAnsi="微软雅黑" w:eastAsia="微软雅黑" w:cs="微软雅黑"/>
                                      <w:b/>
                                      <w:bCs/>
                                      <w:color w:val="000000" w:themeColor="text1"/>
                                      <w:sz w:val="180"/>
                                      <w:szCs w:val="180"/>
                                      <w:lang w:val="en-US" w:eastAsia="zh-CN"/>
                                      <w14:textFill>
                                        <w14:solidFill>
                                          <w14:schemeClr w14:val="tx1"/>
                                        </w14:solidFill>
                                      </w14:textFill>
                                    </w:rPr>
                                    <w:t>C</w:t>
                                  </w:r>
                                  <w:r>
                                    <w:rPr>
                                      <w:rFonts w:hint="eastAsia" w:ascii="微软雅黑" w:hAnsi="微软雅黑" w:eastAsia="微软雅黑" w:cs="微软雅黑"/>
                                      <w:b/>
                                      <w:bCs/>
                                      <w:color w:val="000000" w:themeColor="text1"/>
                                      <w:sz w:val="48"/>
                                      <w:szCs w:val="48"/>
                                      <w:lang w:val="en-US" w:eastAsia="zh-CN"/>
                                      <w14:textFill>
                                        <w14:solidFill>
                                          <w14:schemeClr w14:val="tx1"/>
                                        </w14:solidFill>
                                      </w14:textFill>
                                    </w:rPr>
                                    <w:t xml:space="preserve">OMPANY </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83.7pt;margin-top:603.9pt;height:125.3pt;width:269.15pt;z-index:251660288;mso-width-relative:page;mso-height-relative:page;" filled="f" stroked="f" coordsize="21600,21600" o:gfxdata="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5jUFk2wAAAA4BAAAPAAAAAAAAAAEAIAAAACIA&#10;AABkcnMvZG93bnJldi54bWxQSwECFAAUAAAACACHTuJA48bQJT8CAAB1BAAADgAAAAAAAAABACAA&#10;AAAqAQAAZHJzL2Uyb0RvYy54bWxQSwUGAAAAAAYABgBZAQAA2wUAAAAA&#10;">
                      <v:fill on="f" focussize="0,0"/>
                      <v:stroke on="f" weight="0.5pt"/>
                      <v:imagedata o:title=""/>
                      <o:lock v:ext="edit" aspectratio="f"/>
                      <v:textbox inset="2mm,2mm,2mm,2mm">
                        <w:txbxContent>
                          <w:p>
                            <w:pPr>
                              <w:numPr>
                                <w:ilvl w:val="0"/>
                                <w:numId w:val="0"/>
                              </w:numPr>
                              <w:ind w:leftChars="0"/>
                              <w:jc w:val="both"/>
                              <w:rPr>
                                <w:rFonts w:hint="default" w:ascii="微软雅黑" w:hAnsi="微软雅黑" w:eastAsia="微软雅黑" w:cs="微软雅黑"/>
                                <w:b/>
                                <w:bCs/>
                                <w:color w:val="000000" w:themeColor="text1"/>
                                <w:sz w:val="48"/>
                                <w:szCs w:val="48"/>
                                <w:lang w:val="en-US" w:eastAsia="zh-CN"/>
                                <w14:textFill>
                                  <w14:solidFill>
                                    <w14:schemeClr w14:val="tx1"/>
                                  </w14:solidFill>
                                </w14:textFill>
                              </w:rPr>
                            </w:pPr>
                            <w:r>
                              <w:rPr>
                                <w:rFonts w:hint="eastAsia" w:ascii="微软雅黑" w:hAnsi="微软雅黑" w:eastAsia="微软雅黑" w:cs="微软雅黑"/>
                                <w:b/>
                                <w:bCs/>
                                <w:color w:val="000000" w:themeColor="text1"/>
                                <w:sz w:val="180"/>
                                <w:szCs w:val="180"/>
                                <w:lang w:val="en-US" w:eastAsia="zh-CN"/>
                                <w14:textFill>
                                  <w14:solidFill>
                                    <w14:schemeClr w14:val="tx1"/>
                                  </w14:solidFill>
                                </w14:textFill>
                              </w:rPr>
                              <w:t>C</w:t>
                            </w:r>
                            <w:r>
                              <w:rPr>
                                <w:rFonts w:hint="eastAsia" w:ascii="微软雅黑" w:hAnsi="微软雅黑" w:eastAsia="微软雅黑" w:cs="微软雅黑"/>
                                <w:b/>
                                <w:bCs/>
                                <w:color w:val="000000" w:themeColor="text1"/>
                                <w:sz w:val="48"/>
                                <w:szCs w:val="48"/>
                                <w:lang w:val="en-US" w:eastAsia="zh-CN"/>
                                <w14:textFill>
                                  <w14:solidFill>
                                    <w14:schemeClr w14:val="tx1"/>
                                  </w14:solidFill>
                                </w14:textFill>
                              </w:rPr>
                              <w:t xml:space="preserve">OMPANY </w:t>
                            </w:r>
                          </w:p>
                        </w:txbxContent>
                      </v:textbox>
                    </v:shape>
                  </w:pict>
                </mc:Fallback>
              </mc:AlternateContent>
            </w:r>
            <w:r>
              <w:rPr>
                <w:rFonts w:hint="eastAsia" w:ascii="黑体" w:hAnsi="宋体" w:eastAsia="黑体" w:cs="黑体"/>
                <w:i w:val="0"/>
                <w:iCs w:val="0"/>
                <w:color w:val="auto"/>
                <w:kern w:val="0"/>
                <w:sz w:val="36"/>
                <w:szCs w:val="36"/>
                <w:highlight w:val="none"/>
                <w:u w:val="none"/>
                <w:lang w:val="en-US" w:eastAsia="zh-CN" w:bidi="ar"/>
              </w:rPr>
              <w:t>城管领域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违法行为</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法律依据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违法程度</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情节与危害后果</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处罚标准</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细化裁量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擅自占用道路或者其他公共场地从事经营活动且拒不改正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四条“任何单位和个人不得擅自占用道路或者其他公共场地从事经营活动。临街门店的经营者不得超出门、窗外墙经营、作业或者展示商品。违反规定的，责令改正；拒不改正的，处五百元以上二千元以下罚款；情节严重的，处二千元以上一万元以下罚款。对涉嫌用于无照经营的工具、设备、原材料、产品(商品)等物品，可以予以查封、扣押。</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商品交易市场责任人应当按照规定的区域经营，发现摊位经营者占用市场外道路或者其他公共场地的，及时予以劝阻。”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按占用面积计算：以二平方米为基数，面积每增加一平方米罚款增加二百元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占用主次干道、步行街、公园、广场以外的区域且第二次查处的，或者位于主次干道、步行街、公园、广场且首次查处的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占用主次干道、步行街、公园、广场以外的区域且第三次查处的，或者位于主次干道、步行街、公园、广场且第二次查处的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占用主次干道、步行街、公园、广场以外的区域且第四次查处的，或者位于主次干道、步行街、公园、广场且第三次查处的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占用主次干道、步行街、公园、广场以外的区域且查处五次以上的，或者位于主次干道、步行街、公园、广场且查处四次以上的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在建(构)筑物、设施、地面、树木上刻画、涂写，或者张挂、张贴广告、传单</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《青岛市市容和环境卫生管理条例》第二十九条第一款“任何单位和个人不得在建 （构）筑物、设施、地面、树木上刻画、涂写，或者张挂、张贴广告、传单等。因举办会展、节庆、文化、体育、旅游、公益宣传等活动，确需在建(构)筑物、设施上临时张挂、张贴宣传品的，应当经区(市)市容和环境卫生行政主管部门批准。举办者应当按照规定的时间、地点、规格等张挂、张贴，到期后及时清除。违反规定的，责令改正；拒不改正的，处五百元以上二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位于居民小区内部，少于十张（处）的，或者位于居民小区以外的区域，少于五张（处）的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按张数计算：以一张为基数，每增加一张罚款增加一百元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位于居民小区内部，十张（处）以上、不足十五张的；或者位于居民小区以外的区域，五张（处）以上、不足十张（处）的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位于居民小区内部，十五张（处）以上、不足二十张（处）的；或者位于居民小区以外的区域，十张（处）以上、不足二十张（处）的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处以一千五百元罚款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1、二十张（处）以上，不足三十张（处）的，处以二千元罚款；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2、三十张（处）以上，不足五十张（处）的，处以五千元罚款；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3、五十张（处）以上，不足一百张（处）的，处以八千元罚款；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1.处以二千元罚款；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2.处以五千元罚款；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3.处以八千元罚款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一百张（处）以上的。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对同一违法当事人查处两次以上的，在违法情节不变的前提下，提升一个裁量阶次进行处罚；对同一违法当事人查处四次以上的，按“特别严重”阶次进行处罚。</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责任人未履行市容和环境卫生责任且拒不改正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《青岛市市容和环境卫生管理条例》第十二条“市容和环境卫生责任人应当保持责任区内市容和环境卫生整洁，无乱堆乱放，无暴露垃圾、粪便、污水和引发病媒生物滋生的其他污染源，按照规定扫雪除冰。</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责任人应当对责任区内违反市容和环境卫生管理规定的行为予以劝阻和制止。被劝阻人拒不改正的，责任人应当及时报告所在地市容和环境卫生行政主管部门、城市管理行政执法部门处理。</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责任人未履行市容和环境卫生责任的，责令改正；拒不改正的，对个人处一百元以上二百元以下罚款，对单位处一千元以上一万元以下罚款或者建议其上级主管部门对直接负责的主管人员给予处理。”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位于主次干道、步行街、公园、广场以外的区域且首次查处的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对个人处一百元罚款，对单位处一千元罚款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结合违法行为发生位置和面积裁量：以一平方米为基数，位于主次干道、步行街、公园、广场以外的区域面积每增加二平方米的或者位于主次干道、步行街、公园、广场面积每增加一平方米的，对个人罚款增加十元，对单位罚款增加五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位于主次干道、步行街、公园、广场以外的区域且第二次查处的；或者位于主次干道、步行街、公园、广场且首次查处的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对个人处一百二十元罚款，对单位处三千元罚款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位于主次干道、步行街、公园、广场以外的区域且第三次查处的；或者位于主次干道、步行街、公园、广场且第二次查处的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对个人处一百五十元罚款，对单位处五千元罚款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位于主次干道、步行街、公园、广场以外的区域且第四次查处的；或者位于主次干道、步行街、公园、广场且第三次查处的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对个人处一百八十元罚款，对单位处八千元罚款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位于主次干道、步行街、公园、广场以外的区域且查处五次以上的；或者位于主次干道、步行街、公园、广场且查处四次以上的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对个人处二百元罚款，对单位处一万元罚款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运输煤炭、垃圾、渣土、砂石、土方、灰浆等散装、流体物料的车辆，未采取密闭或者其他措施防止物料遗撒</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《中华人民共和国大气污染防治法》第七十条第一款“运输煤炭、垃圾、渣土、砂石、土方、灰浆等散装、流体物料的车辆应当采取密闭或者其他措施防止物料遗撒造成扬尘污染，并按照规定路线行驶。”</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1.首次被发现，未造成明显环境污染后果，经责令限期改正后及时完成整改的。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1.不予处罚；</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2.处以二千元；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1.按违法行为位置。位于主次干道的，增加罚款一千元；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2.拒不配合的，增加罚款一千元；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3.对于没有采取任何必要措施防止物料遗撒的增加罚款二千元；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4.根据车核载重量和货物易扬撒程度等，适情增加罚款一到两千元。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处以五千元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第四次查处的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处以一万五千元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查处五次以上的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处以二万元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擅自受纳建筑废弃物</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建筑废弃物管理办法》第十九条“建筑废弃物消纳场应当保持场地设施完好，环境整洁,按照规定对建筑废弃物进行处置，不得受纳工业垃圾、生活垃圾、有毒有害和易燃易爆危险废物。”第三十四条第一款“违反本办法规定,擅自受纳建筑废弃物的,以及建筑废弃物消纳场受纳工业垃圾、生活垃圾、有毒有害和易燃易爆危险废物的，由城管执法部门责令改正,对个人处5000元以下罚款，对单位处20000元以上30000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对个人处一千元罚款，对单位处二万元罚款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按体积计算：个人以二立方米为基数、单位以二十立方米为基数，每增加一立方米罚款增加五百元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对个人处三千元罚款，对单位处二万五千元罚款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查处三次以上的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对个人处五千元罚款，对单位处三万元罚款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在道路、广场等公共场地散发广告、传单</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《青岛市市容和环境卫生管理条例》第二十九条第二款“禁止在道路、广场等公共场地散发广告、传单。违反规定的，责令改正，处一百元以上五百元以下罚款。”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在主次干道以外的道路散发的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按张数计算：以一张为基数，每增加一张，罚款增加二十元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在次干道散发的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处以二百元罚款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在主干道散发的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处以三百元罚款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在公园绿地、广场散发的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处以四百元罚款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在车站、步行街等人员密集的地方散发的。对同一违法当事人查处两次以上的，在违法情节不变的前提下，提升一个裁量阶次进行处罚；对同一违法当事人查处四次以上的，按“特别严重”阶次进行处罚。</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处以五百元罚款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1.对同一违法当事人查处两次以上的，在违法情节不变的前提下，提升一个裁量阶次且按照本阶次最高标准处罚；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在不具备安全条件的场所使用、存储燃气</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《城镇燃气管理条例》第十八条“燃气经营者不得有下列行为：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（五）在不具备安全条件的场所储存燃气；”</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（五）在不具备安全条件的场所储存燃气的；”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首次查处且逾期不改正的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对个人处以二百元罚款，对单位处以一万元罚款；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1.考虑违法行为发生位置：位于主城区的，对个人适情增加罚款五十至一百元，对单位适情增加罚款五千至一万元；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2.核查违法行为经营时间：以一个月为基数，每增加一个月，对个人罚款增加二十元，对单位罚款增加二千元。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3.考虑运输重量：以一吨为基数，每增加一吨，对个人增加罚款五十元，对单位增加罚款二千元。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第二次查处且逾期不改正的，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对个人处以四百元罚款，对单位处以三万元罚款；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第三次查处且逾期不改正的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对个人处以六百元罚款，对单位处以五万元罚款；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第四次查处且逾期不改正的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对个人处以八百元罚款，对单位处以七万元罚款；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查处五次以上且逾期不改正，或者出现事故的，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对个人处以一千元罚款，对单位处以十万元罚款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擅自在其他公共场地堆放物品、搭建建(构)筑物且拒不改正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按占用面积：以一平方米为基数，每多一平方米增加罚款二百元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占用主次干道、步行街、公园、广场以外的区域且第二次查处的，或者位于主次干道、步行街、公园、广场且首次查处的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按占用面积：以一平方米为基数，每多一平方米增加罚款二百元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占用主次干道、步行街、公园、广场以外的区域且第三次查处的，或者位于主次干道、步行街、公园、广场且第二次查处的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占用主次干道、步行街、公园、广场以外的区域且第四次查处的，或者位于主次干道、步行街、公园、广场且第三次查处的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3"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占用主次干道、步行街、公园、广场以外的区域且查处五次以上的，或者位于主次干道、步行街、公园、广场且查处四次以上的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随意倾倒、抛撒、堆放或者焚烧生活垃圾的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《中华人民共和国固体废物污染环境防治法》第四十九条第二款“任何单位和个人都应当依法在指定的地点分类投放生活垃圾。禁止随意倾倒、抛撒、堆放或者焚烧生活垃圾。”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第一百一十一条　违反本法规定，有下列行为之一，由县级以上地方人民政府环境卫生主管部门责令改正，处以罚款，没收违法所得：</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（一）随意倾倒、抛撒、堆放或者焚烧生活垃圾的；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1、不足一立方米</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2、一立方米以上不足二立方米</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1.对单位处五万元罚款，对个人处一百元罚款；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2.对单位处十万元罚款，对个人处一百五十元罚款；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1.按查处次数：查处次数每增加一次，对单位罚款增加五万元，对个人罚款增加五十元。2.考虑倾倒位置：位置为主城区的对单位增加罚款二万元，对个人增加罚款五十元；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1、二立方米以上不足三立方米</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2、三立方米以上不足四立方米</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1.对单位处十五万元罚款，对个人处以二百元罚款；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2.对单位处二十万元罚款，对个人处以二百五十元罚款；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1.按查处次数：查处次数每增加一次，对单位罚款增加五万元，对个人罚款增加五十元；2.考虑倾倒位置：位置为主城区的对单位增加罚款二万元，对个人增加罚款五十元。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1、四立方米以上不足五立方米</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2、五立方米以上不足六立方米</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1.对单位处二十五万元罚款，对个人处以三百元罚款；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2.对单位处三十万元罚款，对个人处以三百五十元罚款；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1、六立方米以上不足七立方米</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2、七立方米以上不足十立方米</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1.对单位处三十五万元罚款，对个人处以四百元罚款；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2.对单位处四十万元罚款，对个人处以四百五十元罚款；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十立方米以上的，对单位处以五十万元罚款，对个人处以五百元罚款。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排水户未取得污水排入排水管网许可证向城镇排水设施排放污水的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城镇排水与污水处理条例》第二十一条第一款“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第五十条第一款“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1、月均用水量不足二百吨的，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2、月均用水量二百吨以上不足五百吨的，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1.处二千元罚款；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2.处五千元罚款；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1.按查处次数：以一次为基数，查处次数每增加一次，增加40%的罚款。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2.按违法排水时间：以一个月为基数，违法行为每增加一个月，增加罚款二千元。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1、月均用水量五百吨以上不足一千吨的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2、月均用水量一千吨以上不足二千吨的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3、月均用水量二千吨以上不足三千吨的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4、月均用水量三千吨以上不足四千吨的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1.处一万元罚款；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2.处三万元罚款；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3.处五万元罚款；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4.处七万元罚款；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1、月均用水量四千吨以上不足六千吨的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2、月均用水量六千吨以上不足八千吨的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3、月均用水量八千吨以上不足一万吨的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4、月均用水量一万吨以上不足一万二千吨的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1.处十万元罚款；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2.处十五万元罚款；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3.处二十万元罚款；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4.处二十五万元罚款；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1、月均用水量一万二千吨以上不足一万四千吨的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2、月均用水量一万四千吨以上不足一万六千吨的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3、月均用水量一万六千吨以上不足一万八千吨的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4、月均用水量一万八千吨以上不足二万吨的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1.处三十万元罚款；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2.处三十五万元罚款；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3.处四十万元罚款；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4.处四十五万元罚款；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月均用水量二万吨以上的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处五十万元罚款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使用超过期限未检验的钢瓶</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《山东省燃气管理条例》第二十八条“燃气用户应当配合燃气经营企业入户进行燃气安全检查，遵守安全用气规则，并不得实施下列行为：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（五）使用超期限未检验、检验不合格或者报废的钢瓶；”</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第五十条“违反本条例规定，有第二十八条规定行为之一的，由燃气行政主管部门责令改正，给予警告；逾期不改正的，对个人用户可处以五百元以下罚款，对单位用户可处以五千元以下罚款。”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限期改正的，给予警告；</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1、逾期未改正，首次查处的，对个人处以一百元罚款，对单位处以一千元罚款；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2、逾期未改正，第二次查处的，对个人处以二百元罚款，对单位处以二千元罚款；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1.按数量。每增加一个钢瓶，对个人罚款增加一百元，对单位罚款增加五千元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2.按位置。位置位于主城区的，对个人罚款增加一百元，对单位罚款增加五千元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逾期未改正，第三次查处的，对个人处以三百元罚款，对单位处以三千元罚款；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逾期未改正，第四次查处的，对个人处以四百元罚款，对单位处以四千元罚款；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逾期未改正，查处五次以上的，对个人处以五百元罚款，对单位处以五千元罚款。</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生活垃圾分类管理责任人不按照要求设置收集容器、设施或者分类收集点</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《青岛市生活垃圾分类管理办法》第十三条“生活垃圾分类管理责任人承担以下职责: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(一)按照规定设置、清洗维护生活垃圾分类收集容器、设施或者分类收集点;”</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第三十六条“生活垃圾分类管理责任人不按照要求设置收集容器、设施或分类收集点的，责令改正，处5千元以上5万元以下罚款。”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收集容器、设施或分类收集点种类齐全，但数量缺失不足五个的，或垃圾投放指引牌缺少不足五个的或者分类投放设施的标识和指引牌不规范、不标准的。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按数量：以一个为基数，收集容器、设施或者收集点数量每多缺一个或者垃圾投放指引牌每多缺一个，增加罚款一千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缺失一类或数量缺失五个以上、不足十个的，或垃圾投放指引牌缺少五个以上、不足十个的。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缺失两类或数量缺失十个以上、不足十五个的，或垃圾投放指引牌缺少十个以上，不足十五个的。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缺失三类或数量缺失十五个以上的，或垃圾投放指引牌缺少十五个以上的。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处三万元罚款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缺失四类收集容器的，对同一违法当事人查处两次以上的，在违法情节不变的前提下，提升一个裁量阶次进行处罚；对同一违法当事人查处四次以上的，按“特别严重”阶次进行处罚。</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施工单位违反施工现场作业管理规定，未保持驶离施工现场车辆清洁</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《山东省城镇容貌和环境卫生管理办法》第二十三条“施工单位从事现场作业的，应当遵守下列规定：</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(五)保持驶离施工现场车辆的清洁;”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五十一条“违反本办法规定，有下列行为之一的，由城镇容貌和环境卫生行政主管部门责令停止违法行为，限期清理、拆除或者采取其他补救措施;逾期未清理、拆除或者采取其他补救措施的，可以按照下列规定处以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一千元以上二万元以下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br w:type="textWrapping"/>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逾期未改正，污染路面面积不足十平方米的，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处以一千元罚款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1.按查处次数。查处次数每增加一次，罚款增加一千元；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2.按车次。查处时每增加一个车次，罚款增加一千元。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逾期未改正，污染路面面积十平方米以上不足三十平方米的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逾期未改正，污染路面面积三十平方米以上不足五十平方米的，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逾期未改正，污染路面面积五十平方米以上不足一百平方米的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逾期未改正，污染路面面积一百平方米以上的；对同一违法当事人查处两次以上的，在违法情节不变的前提下，提升一个裁量阶次进行处罚；对同一违法当事人查处四次以上的，按“特别严重”阶次进行处罚。</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处以二万元罚款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其他损坏城市绿化以及绿化设施的行为</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《青岛市城市绿化条例》第三十四条第（九）项“禁止下列危害城市绿化以及绿化设施的行为：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（九）其他损坏城市绿化以及绿化设施的行为。”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造成绿地死亡不足十平方米、胸径十厘米以上树木一棵损伤的或者胸径不足十厘米树木不足五棵损伤的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处二百元罚款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按查处次数：以一次为基数，查处次数每增加一次，罚款增加一百元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3" w:hRule="atLeast"/>
        </w:trPr>
        <w:tc>
          <w:tcPr>
            <w:tcW w:w="50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1、造成绿地死亡十平方米以上二十平方米以下、胸径十厘米以上树木二棵损伤的或者胸径不足十厘米树木五棵以上不足十棵损伤的，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2、造成绿地死亡二十平方米以上三十平方米以下、胸径十厘米以上树木三棵损伤的或者胸径不足十厘米树木十棵以上不足十五棵损伤的，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3、造成绿地死亡三十平方米以上四十平方米以下、胸径十厘米以上树木四棵损伤的或者胸径不足十厘米树木十五棵以上不足二十棵损伤的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3.处八百元罚款；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7"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1、造成绿地死亡四十平方米以上、胸径十厘米以上树木五棵以上损伤的或者胸径不足十厘米树木二十棵以上损伤的，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2、造成绿地死亡五十平方米以上六十平方米以下、胸径十厘米以上树木一棵死亡的或者胸径不足十厘米树木不足五棵死亡的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2.处二千元罚款；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6"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14</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其他损坏城市绿化以及绿化设施的行为</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《青岛市城市绿化条例》第三十四条第（九）项“禁止下列危害城市绿化以及绿化设施的行为：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（九）其他损坏城市绿化以及绿化设施的行为。”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1、造成绿地死亡六十平方米以上七十平方米以下、胸径十厘米以上树木二棵死亡的或者胸径不足十厘米树木五棵以上不足十棵死亡的；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2、造成绿地死亡七十平方米以上八十平方米以下、胸径十厘米以上树木三棵死亡的或者胸径不足十厘米树木十棵以上不足十五棵死亡的。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2.处六千元罚款；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按查处次数：以一次为基数，查处次数每增加一次，罚款增加一百元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1、造成绿地死亡八十平方米以上九十平方米以下、胸径十厘米以上树木四棵死亡的或者胸径不足十厘米树木十五棵以上不足二十棵死亡的，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2、造成绿地死亡九十平方米以上、胸径十厘米以上树木五棵以上死亡的或者胸径不足十厘米树木二十棵以上死亡的，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1.处八千元罚款；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2.处一万元罚款。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擅自在道路两侧堆放物品、搭建建(构)筑物且拒不改正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按占用面积：以一平方米为基数，占用面积每增加一平方米，增加罚款二百元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占用主次干道、步行街、公园、广场以外的区域且第二次查处的，或者位于主次干道、步行街、公园、广场且首次查处的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占用主次干道、步行街、公园、广场以外的区域且第三次查处的，或者位于主次干道、步行街、公园、广场且第二次查处的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占用主次干道、步行街、公园、广场以外的区域且第四次查处的，或者位于主次干道、步行街、公园、广场且第三次查处的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占用主次干道、步行街、公园、广场以外的区域且查处五次以上的，或者位于主次干道、步行街、公园、广场且查处四次以上的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安装、使用明令淘汰的燃气器具</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《山东省燃气管理条例》第二十八条“燃气用户应当配合燃气经营企业入户进行燃气安全检查，遵守安全用气规则，并不得实施下列行为：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（四）安装、使用明令淘汰的燃气器具；”</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第五十条“违反本条例规定，有第二十八条规定行为之一的，由燃气行政主管部门责令改正，给予警告；逾期不改正的，对个人用户可处以五百元以下罚款，对单位用户可处以五千元以下罚款。”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限期改正的，给予警告；</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1.考虑数量：以一套为基数，使用燃气器具套数每增加一套，对个人罚款增加五十元，对单位罚款增加五千元；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2.考虑位置：位于主城区的，对个人罚款增加五十元，对单位罚款增加五千元。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1、逾期未改正，首次查处的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2、逾期未改正，第二次查处的，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1.对个人处以一百元罚款，对单位处以一千元罚款；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2.对个人处以二百元罚款，对单位处以二千元罚款；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对个人处以三百元罚款，对单位处以三千元罚款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逾期未改正，第四次查处的；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对个人处以四百元罚款，对单位处以四千元罚款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逾期未改正，查处五次以上，或者出现事故的。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对个人处以五百元罚款，对单位处以五千元罚款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擅自设立弃置场受纳建筑垃圾</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《城市建筑垃圾管理规定》第九条“任何单位和个人不得将建筑垃圾混入生活垃圾，不得将危险废物混入建筑垃圾，不得擅自设立弃置场受纳建筑垃圾。”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第二十条“任何单位和个人有下列情形之一的，由城市人民政府市容环境卫生主管部门责令限期改正，给予警告，处以罚款：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（三）擅自设立弃置场受纳建筑垃圾的；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单位有前款第一项、第二项行为之一的，处三千元以下罚款；有前款第三项行为的，处五千元以上一万元以下罚款。个人有前款第一项、第二项行为之一的，处二百元以下罚款；有前款第三项行为的，处三千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弃置场受纳建筑垃圾不足五十立方米的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给予警告，对单位处以五千元罚款，对个人处以五百元罚款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按体积：以一立方米为基数，每增加一立方米单位增加罚款二十元，个人增加罚款十元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弃置场受纳建筑垃圾五十立方米以上不足一百立方米的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给予警告，对单位处以六千元罚款，对个人处以一千元罚款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弃置场受纳建筑垃圾一百立方米以上不足一百五十立方米的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给予警告，对单位处以七千元罚款，对个人处以一千五百元罚款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弃置场受纳建筑垃圾一百五十立方米以上不足二百立方米的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给予警告，对单位处以八千元罚款，对个人处以二千元罚款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弃置场受纳建筑垃圾二百立方米以上的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单位处以一万元罚款，对个人处以三千元罚款。对同一违法当事人查处两次以上的，在违法情节不变的前提下，提升一个裁量阶次进行处罚；对同一违法当事人查处四次以上的，按“特别严重”阶次进行处罚。</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擅自占用物业管理区域内道路、场地，损害业主共同利益</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《物业管理条例》第五十条“业主、物业服务企业不得擅自占用、挖掘物业管理区域内的道路、场地，损害业主的共同利益。</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因维修物业或者公共利益，业主确需临时占用、挖掘道路、场地的，应当征得业主委员会和物业服务企业的同意；物业服务企业确需临时占用、挖掘道路、场地的，应当征得业主委员会的同意。</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业主、物业服务企业应当将临时占用、挖掘的道路、场地，在约定期限内恢复原状。”</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（一）擅自改变物业管理区域内按照规划建设的公共建筑和共用设施用途的；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（二）擅自占用、挖掘物业管理区域内道路、场地，损害业主共同利益的；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（三）擅自利用物业共用部位、共用设施设备进行经营的。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个人有前款规定行为之一的，处1000元以上1万元以下的罚款；单位有前款规定行为之一的，处5万元以上20万元以下的罚款。”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占用面积不足五十平方米或挖掘不足十平方米的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给予警告，对个人处以一千元的罚款，对单位处以五万元的罚款；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1.考虑占用时间：当事人占用时间每增加一个月，个人增加罚款一百元，单位增加罚款一千元。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2.考虑查处次数：查处次数增加一次，对个人罚款增加五百元，对单位的罚款增加二万元。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3.拒不整改的，对个人罚款增加一千元，对单位的罚款增加二万元。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占用面积在五十平方米以上不足八十平方米或挖掘十平方米以上不足二十平方米的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给予警告，对个人处以三千元的罚款，对单位处以十万元的罚款；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占用面积在八十平方米以上不足一百平方米或挖掘二十平方米以上不足三十平方米的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给予警告，对个人处以五千元的罚款，对单位处以十五万元的罚款；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占用面积在一百平方米以上不足一百五十平方米或挖掘三十平方米以上不足五十平方米的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给予警告，对个人处以七千元的罚款，对单位处以十八万元的罚款；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占用面积在一百五十平方米以上或挖掘五十平方米以上的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给予警告，对个人处以一万元的罚款，对单位处以二十万元的罚款。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未按照规定设置、更新废弃物分类投放收集容器且拒不改正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《青岛市市容和环境卫生管理条例》第五十一条“居民生活垃圾收集容器由市容和环境卫生责任人负责维护和保洁。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道路、广场、机场、车站、码头、海水浴场等公共场所，其市容和环境卫生责任人应当按照规定的标准设置、更新废弃物分类投放收集容器，并负责维护和保洁。商品交易市场、便民摊点群、建设工地的责任人应当合理设置、更新废弃物分类投放收集容器，并负责维护和保洁。未按照规定设置、更新废弃物分类投放收集容器的，责令改正；拒不改正的，处五百元以上二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不足五个的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按数量计算：以每一个阶次的最低数为基数，每多缺失一个，增加罚款二百元；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五个以上、不足十个的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十个以上、不足十五个的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十五个以上、不足二十个的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二十个以上的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对同一违法当事人查处两次以上的，在违法情节不变的前提下，提升一个裁量阶次进行处罚；对同一违法当事人查处四次以上的，按“特别严重”阶次进行处罚</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在绿地内抛撒、堆放、晾晒物品，设置广告</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《青岛市城市绿化条例》第三十四条第（三）项“禁止下列危害城市绿化以及绿化设施的行为：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（三）在绿地内抛撒、堆放、晾晒物品，设置广告；”</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造成绿地死亡不足十平方米、胸径十厘米以上树木一棵损伤的或者胸径不足十厘米树木不足五棵损伤的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处二百元罚款；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1.按查处次数：以一次为基数，查处次数每增加一次，罚款增加一百元。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2.对于未停止侵害、未限期改正等情况的，根据每阶次罚款数适情增加一百元至一千元。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50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1、造成绿地死亡十平方米以上二十平方米以下、胸径十厘米以上树木二棵损伤的或者胸径不足十厘米树木五棵以上不足十棵损伤的；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2、造成绿地死亡二十平方米以上三十平方米以下、胸径十厘米以上树木三棵损伤的或者胸径不足十厘米树木十棵以上不足十五棵损伤的；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3、造成绿地死亡三十平方米以上四十平方米以下、胸径十厘米以上树木四棵损伤的或者胸径不足十厘米树木十五棵以上不足二十棵损伤的；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3.处八百元罚款；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1、造成绿地死亡四十平方米以上、胸径十厘米以上树木五棵以上损伤的或者胸径不足十厘米树木二十棵以上损伤的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2、造成绿地死亡五十平方米以上六十平方米以下、胸径十厘米以上树木一棵死亡的或者胸径不足十厘米树木不足五棵死亡的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2.处二千元罚款；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5"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在绿地内抛撒、堆放、晾晒物品，设置广告</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《青岛市城市绿化条例》第三十四条第（三）项“禁止下列危害城市绿化以及绿化设施的行为：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（三）在绿地内抛撒、堆放、晾晒物品，设置广告；”</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1、造成绿地死亡六十平方米以上七十平方米以下、胸径十厘米以上树木二棵死亡的或者胸径不足十厘米树木五棵以上不足十棵死亡的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2、造成绿地死亡七十平方米以上八十平方米以下、胸径十厘米以上树木三棵死亡的或者胸径不足十厘米树木十棵以上不足十五棵死亡的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2.处六千元罚款；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1.按查处次数：以一次为基数，查处次数每增加一次，罚款增加一百元。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2.对于未停止侵害、未限期改正等情况的，根据每阶次罚款数适情增加一百元至一千元。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5"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1、造成绿地死亡八十平方米以上九十平方米以下、胸径十厘米以上树木四棵死亡的或者胸径不足十厘米树木十五棵以上不足二十棵死亡的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2、造成绿地死亡九十平方米以上、胸径十厘米以上树木五棵以上死亡的或者胸径不足十厘米树木二十棵以上死亡的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1.处八千元罚款；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2.处一万元罚款。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养护责任单位未尽到养护责任造成绿地损失</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《青岛市城市绿化条例》第二十六条“城市绿地的养护责任按照下列规定确定：</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（一）公园绿地、防护绿地由城市园林绿化行政主管部门负责；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（二）居住区绿地，实行物业管理的，由业主或者业主委托物业服务企业养护；未实行物业管理的，由街道办事处负责；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（三）单位附属绿地由该单位负责；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（四）建设工程范围内保留的绿地，在建设期间由建设单位负责；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（五）临时绿地，由用地单位负责。</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权属不明的城市绿地，由所在区(市)城市园林绿化行政主管部门组织养护。”</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第四十七条“违反本条例规定，有下列行为之一的，由城市园林绿化行政主管部门责令限期改正，处二千元以上一万元以下的罚款：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（二）违反本条例第二十六条规定，养护责任单位未尽到养护责任造成绿地损失的。”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造成绿地死亡不足一百平方米的、胸径十厘米以上的树木一棵死亡或者胸径不足十厘米的树木不足五棵死亡的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1.考虑查处次数：查处次数每增加一次，罚款增加一千元。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2.未限期改正的，增加罚款一千元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造成绿地死亡一百平方米以上不足二百平方米的、胸径十厘米以上的树木二棵死亡或者胸径不足十厘米的树木五棵以上不足十棵死亡的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处四千元罚款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造成绿地死亡二百平方米以上不足三百平方米的、胸径十厘米以上的树木三棵死亡或者胸径不足十厘米的树木十棵以上不足十五棵死亡的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处六千元罚款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造成绿地死亡三百平方米以上不足四百平方米的、胸径十厘米以上的树木四棵死亡或者胸径不足十厘米的树木十五棵以上不足二十棵死亡的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处八千元罚款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造成绿地死亡四百平方米以上的、胸径十厘米以上的树木五棵以上或者不足十厘米的树二十棵以上的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擅自在绿地内搭棚建房、停放车辆</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《青岛市城市绿化条例》第三十四条第（七）项“禁止下列危害城市绿化以及绿化设施的行为：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（七）擅自在绿地内搭棚建房、停放车辆；”</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造成绿地死亡不足十平方米、胸径十厘米以上树木一棵损伤的或者胸径不足十厘米树木不足五棵损伤的，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处二百元罚款；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1.按查处次数：以一次为基数，查处次数每增加一次，罚款增加一百元。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2.对于未停止侵害、未限期改正等情况的，根据每阶次罚款数适情增加一百元至一千元。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1、造成绿地死亡十平方米以上二十平方米以下、胸径十厘米以上树木二棵损伤的或者胸径不足十厘米树木五棵以上不足十棵损伤的，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2、造成绿地死亡二十平方米以上三十平方米以下、胸径十厘米以上树木三棵损伤的或者胸径不足十厘米树木十棵以上不足十五棵损伤的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3、造成绿地死亡三十平方米以上四十平方米以下、胸径十厘米以上树木四棵损伤的或者胸径不足十厘米树木十五棵以上不足二十棵损伤的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3.处八百元罚款；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8"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擅自在绿地内搭棚建房、停放车辆</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《青岛市城市绿化条例》第三十四条第（七）项“禁止下列危害城市绿化以及绿化设施的行为：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（七）擅自在绿地内搭棚建房、停放车辆；”</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1、造成绿地死亡四十平方米以上、胸径十厘米以上树木五棵以上损伤的或者胸径不足十厘米树木二十棵以上损伤的，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2、造成绿地死亡五十平方米以上六十平方米以下、胸径十厘米以上树木一棵死亡的或者胸径不足十厘米树木不足五棵死亡的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2.处二千元罚款；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1.按查处次数：以一次为基数，查处次数每增加一次，罚款增加一百元。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2.对于未停止侵害、未限期改正等情况的，根据每阶次罚款数适情增加一百元至一千元。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50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1、造成绿地死亡六十平方米以上七十平方米以下、胸径十厘米以上树木二棵死亡的或者胸径不足十厘米树木五棵以上不足十棵死亡的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2、造成绿地死亡七十平方米以上八十平方米以下、胸径十厘米以上树木三棵死亡的或者胸径不足十厘米树木十棵以上不足十五棵死亡的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2.处六千元罚款；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1、造成绿地死亡八十平方米以上九十平方米以下、胸径十厘米以上树木四棵死亡的或者胸径不足十厘米树木十五棵以上不足二十棵死亡的，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2、造成绿地死亡九十平方米以上、胸径十厘米以上树木五棵以上死亡的或者胸径不足十厘米树木二十棵以上死亡的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1.处八千元罚款；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向未取得燃气经营许可证的单位或者个人提供用于经营的燃气</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《城镇燃气管理条例》第十八条“燃气经营者不得有下列行为：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（四）向未取得燃气经营许可证的单位或者个人提供用于经营的燃气；”</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第四十六条“违反本条例规定，燃气经营者有下列行为之一的，由燃气管理部门责令限期改正，处一万元以上十万元以下罚款；有违法所得的，没收违法所得；情节严重的，吊销燃气经营许可证；造成损失的，依法承担赔偿责任；构成犯罪的，依法追究刑事责任：</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（四）向未取得燃气经营许可证的单位或者个人提供用于经营的燃气的；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处以一万元罚款；有违法所得的，没收违法所得；</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1、按供气量。以一吨为基数，每增加一吨，增加罚款五千元。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2、按经营时间，以月计算。在各阶次中，经营时间每增加一个月，增加罚款二千元。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3.当事人拒不配合的，罚款增加一万元；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处以三万元罚款；有违法所得的，没收违法所得；</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处以五万元罚款；有违法所得的，没收违法所得；</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第四次查处的，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处以七万元罚款；有违法所得的，没收违法所得；</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查处五次以上或者出现事故的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处以十万元罚款；有违法所得的，没收违法所得，并吊销燃气经营许可证。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在城市绿化以及绿化设施上钉、拴、刻划、攀折树木或者在树木上捆绑电缆、电灯以及其他物件</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《青岛市城市绿化条例》第三十四条第（二）项“禁止下列危害城市绿化以及绿化设施的行为：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（二）钉、拴、刻划、攀折树木或者在树木上捆绑电缆、电灯以及其他物件；”</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第四十九条第（二）项“违反本条例第三十四条规定，由城市园林绿化行政主管部门责令停止侵害、限期改正、赔偿损失，按照以下规定给予罚款：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（二）有第二项至第七项以及第九项规定行为之一的，处二百元以上一千元以下罚款；情节严重的，处二千元以上一万元以下罚款；”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胸径十厘米以上树木一棵损伤的或者胸径不足十厘米树木不足五棵损伤的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1.按查处次数：以一次为基数，查处次数每增加一次，罚款增加一百元。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2.对于未停止侵害、未限期改正等情况的，根据每阶次罚款数适情增加一百元至一千元。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1、胸径十厘米以上树木二棵损伤的或者胸径不足十厘米树木五棵以上不足十棵损伤的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2、胸径十厘米以上树木三棵损伤的或者胸径不足十厘米树木十棵以上不足十五棵损伤的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3、胸径十厘米以上树木四棵损伤的或者胸径不足十厘米树木十五棵以上不足二十棵损伤的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2.处六百元罚款；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3.处八百元罚款；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1、胸径十厘米以上树木五棵以上损伤的或者胸径不足十厘米树木二十棵以上损伤的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2、胸径十厘米以上树木一棵死亡的或者胸径不足十厘米树木不足五棵死亡的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1、胸径十厘米以上树木二棵死亡的或者胸径不足十厘米树木五棵以上不足十棵死亡的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2、胸径十厘米以上树木三棵死亡的或者胸径不足十厘米树木十棵以上不足十五棵死亡的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1.处四千元罚款；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2.处六千元罚款；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1、胸径十厘米以上树木四棵死亡的或者胸径不足十厘米树木十五棵以上不足二十棵死亡的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2、胸径十厘米以上树木五棵以上死亡的或者胸径不足十厘米树木二十棵以上死亡的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1.处八千元罚款；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2.处一万元罚款。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未经批准擅自取水</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中华人民共和国水法》第四十八条，根据《中华人民共和国水法》第六十九条，依据《中华人民共和国水法》第六十九条，较重：取地下水取水能力20立方米/小时以上不满50立方米/小时，在规定期限内停止违法行为，采取补救措施的，处3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取水许可和水资源费征收管理条例》第四十八条：未经批准擅自取水，或者未依照批准的取水许可规定条件取水的，依照《中华人民共和国水法》第六十九条规定处罚；给他人造成妨碍或者损失的，应当排除妨碍、赔偿损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取地表水取水能力不满 30 立方米/小时，或者取地下水取水能力不满 2 立方米/小时，或者取水管管径合计不超过 50 毫米，在规定期限内停止违法行为，采取补救措施的；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 2 万元以上不超过 3 万元的罚款；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1.考虑查处次数：以一次为基数，查处次数每增加一次，罚款增加五千元。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2.考虑违法取水时间：违法取水时间一年为基数，每增加一年，增加罚款四千元。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取地表水取水能力 30 立方米/小时以上不满 40 立方米/小时，或者取地下水取水能力 2 立方米/小时以上不满 3 立方米/小时，或者取水管管径合计 50 毫米以上不超过 80 毫米，在规定期限内停止违法行为，采取补救措施的；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 3 万元以上不超过 4 万元的罚款；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取地表水取水能力 40 立方米/小时以上不满 50 立方米/小时，或者取地下水取水能力 3 立方米/小时以上不满 5 立方米/小时，或者取水管管径合计 80 毫米以上不超过 100 毫米，在规定期限内停止违法行为，采取补救措施的；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 4 万元以上不超过 5 万元的罚款；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2" w:hRule="atLeast"/>
        </w:trPr>
        <w:tc>
          <w:tcPr>
            <w:tcW w:w="5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未经批准擅自取水</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中华人民共和国水法》第四十八条，根据《中华人民共和国水法》第六十九条，依据《中华人民共和国水法》第六十九条，较重：取地下水取水能力20立方米/小时以上不满50立方米/小时，在规定期限内停止违法行为，采取补救措施的，处3万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取水许可和水资源费征收管理条例》第四十八条：未经批准擅自取水，或者未依照批准的取水许可规定条件取水的，依照《中华人民共和国水法》第六十九条规定处罚；给他人造成妨碍或者损失的，应当排除妨碍、赔偿损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违法情形：取地表水取水能力 50 立方米/小时以上不满 100 立方米/小时，或者取地下水取水能力 5 立方米/小时以上不满 20 立方米/小时，或者取水管管径合计 100 毫米以上不超过 150 毫米，在规定期限内停止违法行为，采取补救措施的；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 5 万元以上不超过 8 万元的罚款；</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1.考虑查处次数：以一次为基数，查处次数每增加一次，罚款增加五千元。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2.考虑违法取水时间：违法取水时间一年为基数，每增加一年，增加罚款四千元。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2" w:hRule="atLeast"/>
        </w:trPr>
        <w:tc>
          <w:tcPr>
            <w:tcW w:w="50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在规定的期限内拒不停止违法行为、不采取补救措施的，或者取地表水取水能力 100 立方米/小时以上，或者取地下水取水能力每小时 20 立方米/小时以上，或者取水管管径合计 150毫米以上的；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 8 万元以上 10 万元以下的罚款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在主要街道和重点区域建筑物的未封闭阳台、窗外、门外、屋顶、平台放置、悬挂有碍市容的物品且拒不改正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《青岛市市容和环境卫生管理条例》第十七条“主要街道和重点区域建筑物的未封闭阳台、窗外、门外、屋顶、平台不得放置、悬挂有碍市容的物品。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禁止在道路、广场等公共场所晾晒有碍市容的物品。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违反第一款、第二款规定的，责令改正；拒不改正的，处一百元以上五百元以下罚款。”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面积不足一平方米的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考虑位置：违法行为发生地位于主次干道的，增加罚款50元。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面积一平方米以上不足二平方米的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面积二平方米以上不足三平方米的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处三百元罚款；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面积三平方米以上不足四平方米的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处四百元罚款；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1"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面积四平方米以上的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处五百元罚款。对同一违法当事人查处两次以上的，在违法情节不变的前提下，提升一个裁量阶次进行处罚；对同一违法当事人查处四次以上的，按“特别严重”阶次进行处罚。</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经依法批准在道路两侧或者其他公共场地临时堆放物料、搭建建(构)筑物，在占用结束后未及时清除建(构)筑物、临时设施且拒不改正</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市容和环境卫生管理条例》第二十六条第一款“任何单位和个人不得擅自在道路两侧或者其他公共场地堆放物品、搭建建(构)筑物。经依法批准在道路两侧以及其他公共场地临时堆放物料、搭建建(构)筑物的，应当保持周围环境卫生整洁，并在占用结束后及时清除建(构)筑物、临时设施和废弃物。违反规定的，责令改正；拒不改正的，处五百元以上二千元以下罚款；情节严重的，处二千元以上一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按占用面积：以一平方米为基数，占用面积每增加一平方米，增加罚款二百元。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占用主次干道、步行街、公园、广场以外的区域且第二次查处的，或者位于主次干道、步行街、公园、广场且首次查处的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占用主次干道、步行街、公园、广场以外的区域且第三次查处的，或者位于主次干道、步行街、公园、广场且第二次查处的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占用主次干道、步行街、公园、广场以外的区域且第四次查处的，或者位于主次干道、步行街、公园、广场且第三次查处的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占用主次干道、步行街、公园、广场以外的区域且查处五次以上的，或者位于主次干道、步行街、公园、广场且查处四次以上的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将生活垃圾混入建筑废弃物</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《青岛市建筑废弃物管理办法》第二十三条第（二）项“禁止下列行为：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（二）将工业垃圾、生活垃圾、有毒有害和易燃易爆危险废物等混入建筑废弃物；”</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第三十五条第（一）项“单位和个人有下列情形之一的，由城管执法部门按照《中华人民共和国固体废物污染环境防治法》规定,责令改正,并处罚款：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（一）将工业垃圾、生活垃圾、有毒有害和易燃易爆危险废物混入建筑废弃物的，对个人处200元以下罚款，对单位处3000元以下罚款；”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不足一立方米的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对个人处以五十元罚款，对单位处以五百元罚款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当事人拒不配合或拒不改正的，对个人罚款增加四十元，对单位罚款增加四百元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1、一立方米以上不足二立方米</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2、二立方米以上不足三立方米</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1.对个人处以一百元罚款，对单位处以一千元罚款；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2.对个人处以一百五十元罚款，对单位处以一千五百元罚款；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三立方米以上不足四立方米的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对个人处以二百元罚款，对单位处以二千元罚款；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四立方米以上不足五立方米的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对个人处以二百元罚款，对单位处以二千五百元罚款；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五立方米以上的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对个人处以二百元罚款，对单位处以三千元罚款。对同一违法当事人查处两次以上的，在违法情节不变的前提下，提升一个裁量阶次进行处罚；对同一违法当事人查处四次以上的，按“特别严重”阶次进行处罚</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未经业主大会同意，物业管理企业擅自改变物业管理用房的用途</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《物业管理条例》第三十七条“物业管理用房的所有权依法属于业主。未经业主大会同意，物业服务企业不得改变物业管理用房的用途。”</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面积不足二十平方米的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给予警告，并处一万元的罚款；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1、考虑使用时间：以一个月为基数，违法行为每增加一个月，增加罚款二千元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2.考虑违法次数：以一次为基数查处次数每增加一次，增加罚款五千元。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面积在二十平方米以上不足五十平方米的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给予警告，并处三万元的罚款；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面积在五十平方米以上不足一百平方米的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给予警告，并处五万元的罚款；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面积在一百平方米以上不足二百平方米的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给予警告，并处七万元的罚款；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面积在二百平方米以上的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给予警告，并处十万元的罚款。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未保持收集容器密闭、完好、整洁</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青岛市餐厨废弃物管理办法》第九条第二款“餐厨废弃物产生单位应当将餐厨废弃物分类投放，收集容器应当保持密闭、完好、整洁，并做好防蚊蝇、防鼠等工作。”</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第二十一条“餐厨废弃物产生单位违反本办法规定，有下列行为之一的，由环境卫生行政主管部门责令限期改正；逾期不改正的，按照下列规定予以处罚：</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（一）违反本办法第九条第二款规定，餐厨废弃物未分类投放，未保持收集容器密闭、完好、整洁的，处五百元以上三千元以下的罚款；”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处五百元罚款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1.考虑收集容器数量：以一个为基数，不符合要求的收集容器数量每增加一个，增加罚款二百元。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2.考虑位置：违法行为发生在主次干道、重点区域的，增加罚款二百元。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处一千五百元罚款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第四次查处的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处二千元罚款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查处五次以上的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处三千元罚款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highlight w:val="none"/>
                <w:u w:val="none"/>
              </w:rPr>
            </w:pPr>
            <w:r>
              <w:rPr>
                <w:rFonts w:hint="eastAsia" w:ascii="黑体" w:hAnsi="宋体" w:eastAsia="黑体" w:cs="黑体"/>
                <w:i w:val="0"/>
                <w:iCs w:val="0"/>
                <w:color w:val="auto"/>
                <w:kern w:val="0"/>
                <w:sz w:val="36"/>
                <w:szCs w:val="36"/>
                <w:highlight w:val="none"/>
                <w:u w:val="none"/>
                <w:lang w:val="en-US" w:eastAsia="zh-CN" w:bidi="ar"/>
              </w:rPr>
              <w:t>交通领域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违法行为</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法律依据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违法程度</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情节与危害后果</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处罚标准</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auto"/>
                <w:sz w:val="28"/>
                <w:szCs w:val="28"/>
                <w:highlight w:val="none"/>
                <w:u w:val="none"/>
                <w:lang w:val="en-US"/>
              </w:rPr>
            </w:pPr>
            <w:r>
              <w:rPr>
                <w:rFonts w:hint="eastAsia" w:ascii="黑体" w:hAnsi="宋体" w:eastAsia="黑体" w:cs="黑体"/>
                <w:i w:val="0"/>
                <w:iCs w:val="0"/>
                <w:color w:val="auto"/>
                <w:kern w:val="0"/>
                <w:sz w:val="28"/>
                <w:szCs w:val="28"/>
                <w:highlight w:val="none"/>
                <w:u w:val="none"/>
                <w:lang w:val="en-US" w:eastAsia="zh-CN" w:bidi="ar"/>
              </w:rPr>
              <w:t>细化裁量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没有采取必要措施防止货物脱落、扬撒</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中华人民共和国道路运输条例》第六十九条</w:t>
            </w:r>
            <w:r>
              <w:rPr>
                <w:rStyle w:val="9"/>
                <w:rFonts w:hAnsi="宋体"/>
                <w:color w:val="auto"/>
                <w:highlight w:val="none"/>
                <w:lang w:val="en-US" w:eastAsia="zh-CN" w:bidi="ar"/>
              </w:rPr>
              <w:t>第五项</w:t>
            </w:r>
            <w:r>
              <w:rPr>
                <w:rStyle w:val="10"/>
                <w:rFonts w:hAnsi="宋体"/>
                <w:color w:val="auto"/>
                <w:highlight w:val="none"/>
                <w:lang w:val="en-US" w:eastAsia="zh-CN" w:bidi="ar"/>
              </w:rPr>
              <w:t>、《道路货物运输及站场管理规定》</w:t>
            </w:r>
            <w:r>
              <w:rPr>
                <w:rStyle w:val="9"/>
                <w:rFonts w:hAnsi="宋体"/>
                <w:color w:val="auto"/>
                <w:highlight w:val="none"/>
                <w:lang w:val="en-US" w:eastAsia="zh-CN" w:bidi="ar"/>
              </w:rPr>
              <w:t>第六十四条第二项</w:t>
            </w:r>
            <w:r>
              <w:rPr>
                <w:rStyle w:val="10"/>
                <w:rFonts w:hAnsi="宋体"/>
                <w:color w:val="auto"/>
                <w:highlight w:val="none"/>
                <w:lang w:val="en-US" w:eastAsia="zh-CN" w:bidi="ar"/>
              </w:rPr>
              <w:t>：违反本规定，道路货物运输经营者有下列情形之一的，由县级以上道路运输管理机构责令改正，处1000元以上3000元以下的罚款；情节严重的，由原许可机关吊销道路运输经营许可证或者吊销其相应的经营范围：……（二）没有采取必要措施防止货物脱落、扬撒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运输过程中货运经营者没有采取必要措施防止货物脱落、扬撒的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处1000元罚款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1.考虑位置：违法地点为闹市区的，增加罚款500元；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2.考虑查处次数：以一次为基数，一年内违法次数增加一车次的，增加罚款500元；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3.车型按轴数计算，二轴货车为基准，轴数每增加一轴罚款增加250元；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4.拒不配合调查的，增加罚款200元。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运输过程中货运经营者没有采取任何必要措施防止货物脱落、扬撒的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处2000元罚款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没有采取必要措施防止货物脱落、扬撒，责令改正，拒不改正的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处3000元罚款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运输过程中货运经营者没有采取必要措施防止货物脱落、扬撒，造成严重危害后果或恶劣影响的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吊销道路运输经营许可证或者吊销其相应的经营范围</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客运</w:t>
            </w:r>
            <w:r>
              <w:rPr>
                <w:rStyle w:val="10"/>
                <w:rFonts w:hAnsi="宋体"/>
                <w:color w:val="auto"/>
                <w:highlight w:val="none"/>
                <w:lang w:val="en-US" w:eastAsia="zh-CN" w:bidi="ar"/>
              </w:rPr>
              <w:t>驾驶员无从业资格证</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《中华人民共和国道路运输条例》第六十四条、《道路运输从业人员管理规定》第四十六条违反本规定，有下列行为之一的人员，由县级以上交通运输主管部门责令改正，处200元以上2000元以下的罚款：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（一）未取得相应从业资格证件，驾驶道路客运车辆的；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（二）使用失效、伪造、变造的从业资格证件，驾驶道路客运车辆的；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（三）超越从业资格证件核定范围，驾驶道路客运车辆的。</w:t>
            </w:r>
          </w:p>
        </w:tc>
        <w:tc>
          <w:tcPr>
            <w:tcW w:w="6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暂无上级裁量</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1.考虑乘客人数：以人为处罚基数，每增加1名乘客，增加罚款200元；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2.考虑查处次数：以一次为基数，一年内查处次数增加一次罚款增加100元；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3.拒不配合调查的，增加罚款500元；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4.造成安全事故的增加罚款2000元。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取得道路货物运输经营许可的道路货物运输经营者使用无道路运输证的车辆参加货物运输</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《道路货物运输及站场管理规定》第六十三条：</w:t>
            </w:r>
            <w:r>
              <w:rPr>
                <w:rStyle w:val="9"/>
                <w:rFonts w:hAnsi="宋体"/>
                <w:color w:val="auto"/>
                <w:highlight w:val="none"/>
                <w:lang w:val="en-US" w:eastAsia="zh-CN" w:bidi="ar"/>
              </w:rPr>
              <w:t>违反本规定，取得道路货物运输经营许可的道路货物运输经营者使用无《道路运输证》的车辆参加普通货物运输的，由交通运输主管部门责令改正，处1000元以上3000元以下的罚款。违反前款规定使用无《道路运输证》的车辆参加危险货物运输的，由交通运输主管部门责令改正，处3000元以上1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普货一般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经营时间不满3个月且正在办理道路运输证的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处1000元罚款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1.考虑查处次数：以一次为基数，普货一年内次数每增加1次，罚款增加500元；2危货一年内次数每增加1次，罚款增加1000元；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2.拒不配合调查的，普货罚款200元，危货罚款</w:t>
            </w:r>
            <w:r>
              <w:rPr>
                <w:rFonts w:hint="eastAsia" w:ascii="仿宋_GB2312" w:hAnsi="宋体" w:eastAsia="仿宋_GB2312" w:cs="仿宋_GB2312"/>
                <w:i w:val="0"/>
                <w:iCs w:val="0"/>
                <w:color w:val="auto"/>
                <w:kern w:val="0"/>
                <w:sz w:val="24"/>
                <w:szCs w:val="24"/>
                <w:highlight w:val="none"/>
                <w:u w:val="none"/>
                <w:lang w:val="en-US" w:eastAsia="zh-CN" w:bidi="ar"/>
              </w:rPr>
              <w:t>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3.车型按轴数计算：普货，二轴货车为基准，轴数每增加一轴罚款加100元；危货，二轴货车为基准，轴数每增加一轴罚款加500元。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普货较重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经营时间不满3个月且未申请办理道路运输证的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处元1500罚款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普货严重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1.经营时间3个月以上且未申请办理道路运输证的；2.使用失效、被注销的道路运输证的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处元2000罚款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普货特别严重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1.使用伪造、变造的道路运输证的；2.使用无道路运输证的车辆参加货物运输造成安全责任事故的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处3000元罚款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危货一般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经营时间不满3个月且正在办理道路运输证的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处3000元罚款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危货较重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经营时间不满3个月且未申请办理道路运输证的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处5000元罚款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危货严重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1.经营时间3个月以上且未申请办理道路运输证的；2.使用失效、被注销的道路运输证的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处8000元罚款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危货特别严重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1.使用伪造、变造的道路运输证的；2.使用无道路运输证的车辆参加货物运输造成安全责任事故的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处1万元罚款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未取得道路危险货物运输许可，擅自从事道路危险货物运输</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《中华人民共和国道路运输条例》第六十三条、《道路危险货物运输管理规定》第五十六条：违反本规定，有下列情形之一的，由县 级以上道路运输管理机构责令停止运输经营，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按照运输货物的数量为处罚标准的，小罐数量每增加1个，罚款增加500元；大罐数量每增加1个，罚款增加1000元；按照运输货物的重量或升数做为处罚标准，液体类处罚基数为500升，每增加500升，罚款增加1000元；固体类处罚基数为1吨，每增加1吨，罚款增加300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2.考虑查处次数：以一次为基数，每增加一次，罚款加5000元；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3.拒不配合调查的，罚款加3000元；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4.考虑位置：违法区域为闹市区的，罚款加5000元；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5.非法改装车辆用于加注危险品的，在下处罚决定前未恢复车辆原貌，罚款5000元。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6.车型按轴数计算，二轴货车为基准，轴数每增加一轴罚款加2000元；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未取得道路危险货物运输许可，擅自从事运输危险程度为III级的危险货物的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违法所得2万元以上的，没收违法所得，处违法所得2倍的罚款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没有违法所得或违法所得不足2万元的，处3万元罚款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未取得道路危险货物运输许可，擅自从事运输危险程度为II级的危险货物的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违法所得2万元以上的，没收违法所得，处违法所得4倍的罚款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没有违法所得或违法所得不足2万元的，处5万元罚款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未取得道路危险货物运输许可，擅自从事运输危险程度为I级的危险货物</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违法所得2万元以上的，没收违法所得，处违法所得7倍的罚款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没有违法所得或违法所得不足2万元的，处7万元罚款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1.从事道路危险货物运输，造成重大安全责任事故的；2.暴力抗法或造成严重社会影响的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违法所得2万元以上的，没收违法所得，处违法所得10倍的罚款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没有违法所得或违法所得不足2万元的，处10万元罚款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未按照规定随车携带危险货物安全卡</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危险货物道路运输安全管理办法》第六十一条 交通运输主管部门对危险货物道路运输车辆驾驶人具有下列情形之一的，应当责令改正，处1000元以上3000元以下的罚款：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(一)违反本办法第二十四条、第四十四条，未按照规定随车携带危险货物运单、安全卡的;</w:t>
            </w:r>
          </w:p>
        </w:tc>
        <w:tc>
          <w:tcPr>
            <w:tcW w:w="6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暂无上级裁量</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1.考虑查处次数：以一次为基数，第一次未携带，罚款1000元，一年内查处次数每增加一次，罚款增加1000元；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2.拒不配合调查的，罚款500元；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3.车型按轴数计算，二轴货车为基准，轴数每增加一轴罚款加500元。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3"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未按照规定随车携带危险货物运单</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危险货物道路运输安全管理办法》第六十一条 交通运输主管部门对危险货物道路运输车辆驾驶人具有下列情形之一的，应当责令改正，处1000元以上3000元以下的罚款：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(一)违反本办法第二十四条、第四十四条，未按照规定随车携带危险货物运单、安全卡的;</w:t>
            </w:r>
          </w:p>
        </w:tc>
        <w:tc>
          <w:tcPr>
            <w:tcW w:w="6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暂无上级裁量</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1.第一次未携带，罚款1000元，一年内每查处一次罚款增加1000元；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2.拒不配合调查的，罚款500元；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3.车型按轴数计算，二轴货车为基准，轴数每增加一轴罚款加500元。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车辆在公路上擅自超限行驶</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一年内10%以上40%以下的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停业3天</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1.对1年内违法超限运输超过3次的货运车辆,吊销其车辆营运证；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2.对1年内违法超限运输超过3次的货运车辆驾驶人,责令其停止从事营业性运输；</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3.同一运输企业一年内多次超告的（违法超限运输超过本单位货运车辆总数10%），每超告一次，停业时间增加一档。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一年内40%以上70%以下的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停业5天</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一年内40%以上至100%的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停业7天</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1、造成重大安全事故的；2、暴力抗法、造成恶劣影响的；3、一年内三次超限超载率达到100%以上的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吊销道路运输经营许可证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客运经营者擅自改装的已取得车辆营运证的车辆</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《中华人民共和国道路运输条例》第七十条第二款：违反本规定，客运经营者、货运经营者擅自改装已取得车辆运营证的车辆的，由县级以上道路运输管理机构责令改正，处5000元以上2万元以下的罚款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1.实际使用改装部位的，罚款4000元；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1.单车增加1—2个固定座（铺）位的；2.擅自改变车身颜色的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处5000元罚款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1.单车增加3个以上固定座（铺）位的；2.擅自改装2辆次的。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处1万元罚款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1.卧铺客车改为座位客车的；2.座位客车改为卧铺客车的；3.改装车型、改变用途、改装组成、增加或减少车轴或车轮数量、改变外观尺寸的；4.擅自改装3辆次以上的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处15000元罚款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擅自改装客运车辆造成严重后果的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处2万元罚款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未取得道路运输许可擅自从事货运道路运输经营</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《中华人民共和国道路运输条例》第六十三条、《道路货物运输及站场管理规定》第六十一条第一项</w:t>
            </w:r>
            <w:r>
              <w:rPr>
                <w:rStyle w:val="10"/>
                <w:rFonts w:hAnsi="宋体"/>
                <w:color w:val="auto"/>
                <w:highlight w:val="none"/>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一）未按规定取得道路货物运输经营许可，擅自从事道路货物运输经营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1.考虑查处次数：以一次为基数，查处次数增加一次，罚款增加5000元；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2.考虑车辆台数：一年内违法车辆每增加一台，罚款加10000元；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3.考虑车型：车型按轴数计算，二轴货车为基准，轴数每增加一轴罚款加5000元；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4.考虑运营时间：运营时间每增加一个月增加5000元；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5.拒不配合调查的，罚款2000元。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1.货运车辆在转籍、过户中从事道路货物运输经营的；2.在办理道路运输经营许可证过程中从事道路货物运输经营的；3.未取得道路货物运输经营许可，擅自从事道路货物运输经营不满3个月的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违法所得2万元以上的，处违法所得2倍罚款；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违法所得不足2万元的，处3万元罚款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未取得道路货物运输经营许可，擅自从事道路货物运输经营3个月以上不满6个月的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违法所得2万元以上的，处违法所得4倍罚款；违法所得不足2万元的，处5万元罚款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未取得道路货物运输经营许可，擅自从事道路货物运输经营6个月以上的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违法所得2万元以上的，处违法所得7倍罚款；违法所得不足2万元的，处7万元罚款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1.未取得道路货物运输经营许可,擅自从事道路货物运输经营，造成严重危害后果的；2.暴力抗法或造成严重社会影响的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违法所得2万元以上的，处违法所得10倍罚款；违法所得不足2万元的，处10万元罚款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未取得道路客运经营许可，擅自从事道路客运经营</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《中华人民共和国道路运输条例》第六十三条、《道路旅客运输及客运站管理规定》</w:t>
            </w:r>
            <w:r>
              <w:rPr>
                <w:rStyle w:val="9"/>
                <w:rFonts w:hAnsi="宋体"/>
                <w:color w:val="auto"/>
                <w:highlight w:val="none"/>
                <w:lang w:val="en-US" w:eastAsia="zh-CN" w:bidi="ar"/>
              </w:rPr>
              <w:t>第九十三条</w:t>
            </w:r>
            <w:r>
              <w:rPr>
                <w:rStyle w:val="10"/>
                <w:rFonts w:hAnsi="宋体"/>
                <w:color w:val="auto"/>
                <w:highlight w:val="none"/>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w:t>
            </w:r>
            <w:r>
              <w:rPr>
                <w:rStyle w:val="10"/>
                <w:rFonts w:hAnsi="宋体"/>
                <w:color w:val="auto"/>
                <w:highlight w:val="none"/>
                <w:lang w:val="en-US" w:eastAsia="zh-CN" w:bidi="ar"/>
              </w:rPr>
              <w:br w:type="textWrapping"/>
            </w:r>
            <w:r>
              <w:rPr>
                <w:rStyle w:val="10"/>
                <w:rFonts w:hAnsi="宋体"/>
                <w:color w:val="auto"/>
                <w:highlight w:val="none"/>
                <w:lang w:val="en-US" w:eastAsia="zh-CN" w:bidi="ar"/>
              </w:rPr>
              <w:t>（一）未取得道路客运经营许可，擅自从事道路客运经营的；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1.考虑乘客数量：以1人为基数，每增加1名乘客，罚款增加2000元；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2.考虑车辆年限：以1年为基数（车辆行驶证注册日期为准），每增加一年，罚款增加2000元；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3.根据车辆的安全状况及具体实际情况罚款1000至5000元；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考虑车辆行驶距离：符合一类客运班线的（跨省级行政区域的），罚款10000元；符合二类客运班线的（在省级行政区域内，跨设区的市级行政区域），罚款7500；符合三类客运班线的（在设区的市级行政区域内，跨县级行政区域），罚款5000元；符合四类客运班线的（县级行政区域内的客运班线），罚款2500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5.拒不配合调查的，罚款2000元。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未取得道路客运经营许可，擅自从事道路客运经营，初次违法的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没收违法所得，违法所得2万元以上的，处违法所得2倍的罚款；没收违法所得，违法所得不足2万元的，处3万元罚款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未取得道路客运经营许可，擅自从事道路客运经营，第二次违法的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没收违法所得，违法所得2万元以上的，处违法所得4倍的罚款；  没收违法所得，违法所得不足2万元的，处5万元罚款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未取得道路客运经营许可，擅自从事道路客运经营，三次以上违法的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没收违法所得，违法所得2万元以上的，处违法所得7倍的罚款；没收违法所得，违法所得不足2万元的，处7万元罚款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1.长期从事道路客运经营并形成规模的；2.具有暴力抗法、引发群体性事件等恶劣情节、造成严重后果的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没收违法所得，违法所得2万元以上的，处违法所得10倍的罚款；没收违法所得，违法所得不足2万元的，处10万元罚款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超越许可事项，从事道路危险货物运输的</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禁则：《道路危险货物运输管理规定》第十八条第一款 道路危险货物运输企业或者单位需要变更许可事项的，应当向原许可机关提出申请，按照本章有关许可的规定办理。</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罚则：《道路危险货物运输管理规定》第五十六条第三项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三）超越许可事项，从事道路危险货物运输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1.考虑运输量：按照运输货物的重量或升数做为处罚标准，液体类处罚基数为500升，每增加500升，罚款增加1000元；固体类处罚基数为1吨，每增加1吨，罚款增加300元；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2.考虑危险品等级：以许可的危险品类别对应的包装等级为基准，每超越I级，罚款增加2000元；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3.考虑运输次数：以超越许可运输一次为基准，每多运输一次（山东省危险货物道路运输安全监督管理系统查询），罚款增加200元；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4.考虑违法位置：违法区域为闹市区的，罚款加5000元；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5.如遇拒不配合情形的，罚款加3000元；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6.考虑车型：车型按轴数计算，二轴货车为基准，轴数每增加一轴罚款加2000元；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超越许可事项，从事道路货运经营不满3个月的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99"/>
              </w:tabs>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ab/>
            </w: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违法所得2万元以上的，没收违法所得，处违法所得2倍的罚款。没有违法所得或违法所得不足2万元的，处3万元罚款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p>
            <w:pPr>
              <w:bidi w:val="0"/>
              <w:rPr>
                <w:rFonts w:hint="eastAsia" w:asciiTheme="minorHAnsi" w:hAnsiTheme="minorHAnsi" w:eastAsiaTheme="minorEastAsia" w:cstheme="minorBidi"/>
                <w:kern w:val="2"/>
                <w:sz w:val="21"/>
                <w:szCs w:val="24"/>
                <w:highlight w:val="none"/>
                <w:lang w:val="en-US" w:eastAsia="zh-CN" w:bidi="ar-SA"/>
              </w:rPr>
            </w:pPr>
          </w:p>
          <w:p>
            <w:pPr>
              <w:bidi w:val="0"/>
              <w:jc w:val="center"/>
              <w:rPr>
                <w:rFonts w:hint="eastAsia"/>
                <w:highlight w:val="none"/>
                <w:lang w:val="en-US" w:eastAsia="zh-CN"/>
              </w:rPr>
            </w:pPr>
            <w:r>
              <w:rPr>
                <w:rFonts w:hint="eastAsia"/>
                <w:highlight w:val="none"/>
                <w:lang w:val="en-US" w:eastAsia="zh-CN"/>
              </w:rPr>
              <w:t>超越许可事项，从事道路货运经营3个月以上不满6个月的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违法所得2万元以上的，没收违法所得，处违法所得4倍的罚款。没有违法所得或违法所得不足2万元的，处5万元罚款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超越许可事项，从事道路货运经营6个月以上的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违法所得2万元以上的，没收违法所得，处违法所得7倍的罚款。没有违法所得或违法所得不足2万元的，处7万元罚款</w:t>
            </w:r>
          </w:p>
        </w:tc>
        <w:tc>
          <w:tcPr>
            <w:tcW w:w="32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1.长期从事道路危险货物运输，造成重大安全责任事故的；2.暴力抗法或造成严重社会影响的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违法所得2万元以上的，没收违法所得，处违法所得10倍的罚款。没有违法所得或违法所得不足2万元的，处10万元罚款</w:t>
            </w:r>
          </w:p>
        </w:tc>
        <w:tc>
          <w:tcPr>
            <w:tcW w:w="32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未经许可擅自从事出租汽车客运经营</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《青岛市客运出租汽车管理条例》第三十七条第一项　违反本条例规定，有下列行为之一的，由交通运输主管部门责令改正，处一万元以上三万元以下罚款：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（一）未取得出租汽车经营许可证、道路运输证、驾驶员从业资格证从事出租汽车经营服务的；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具有《行政处罚法》规定的减轻处罚情形的。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依法减轻处罚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1.考虑乘客数量：以1人为基数，每增加1名乘客，罚款增加2000元；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2.考虑车辆年限：以6年为基数（车辆行驶证注册日期为准），每增加一年，罚款增加2000元；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3.根据车辆的安全状况及具体情况酌情罚款1000至5000元；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4.考虑行驶距离：符合一类客运班线的（跨省级行政区域的），罚款10000元；符合二类客运班线的（在省级行政区域内，跨设区的市级行政区域），罚款7500；符合三类客运班线的（在设区的市级行政区域内，跨县级行政区域），罚款5000元；符合四类客运班线的（县级行政区域内的客运班线），罚款2500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5.拒不配合调查的，罚款1000元。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罚款15000元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1.四次及以上违法的；2.未取得出租汽车经营许可证从事出租汽车经营服务，造成严重后果的；3.暴力抗法、被新闻媒体曝光等造成严重社会影响的。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罚款30000元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未按照规定组织车辆参加审验</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《青岛市客运出租汽车管理条例》第三十八条第一项　出租汽车经营者违反本条例规定，有下列行为之一的，由交通运输主管部门责令改正，处一千元以上三千元以下罚款：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（一）未按照规定组织车辆参加审验的；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未按照规定组织车辆参加审验逾期不满三个月且查处前已主动补审的。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不予处罚</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1.考虑查处次数：以一次为基数，一年内查处次数每增加一次，罚款增加200元；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未按照规定组织车辆参加审验逾期不满三个月且查处时未主动补审的。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未按照规定组织车辆参加审验逾期三个月以上不满六个月且查处时未主动补审的。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罚款1500元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未按照规定组织车辆参加审验逾期六个月以上不满一年且查处时未主动补审的。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1.未按照规定组织车辆参加审验逾期一年以上且查处时未主动补审的2.未按照规定组织车辆参加审验，造成严重后果的；3.暴力抗法、被新闻媒体曝光等造成严重社会影响的。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罚款3000元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网约车巡游揽客或者进入巡游车专用通道（执行政府指令性运输任务除外</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1.《青岛市客运出租汽车管理条例》第四十三条第一项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（一）违反本条例第二十六条规定之一的；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2.《青岛市客运出租汽车管理条例》第二十六条第八项　出租汽车驾驶员不得有下列行为：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（八）网约车巡游揽客或者进入巡游车专用通道（执行政府指令性运输任务除外）；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1.考虑乘客数量：以1名乘客为基数，每增加1名乘客，罚款增加100元；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 网约车巡游揽客或者进入巡游车专用通道（执行政府指令性运输任务除外），造成严重后果的；3.暴力抗法、被新闻媒体曝光等造成严重社会影响的。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网约车诱导乘客取消线上订单、进行线下交易</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1.《青岛市客运出租汽车管理条例》第四十三条第一项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（一）违反本条例第二十六条规定之一的；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2.《青岛市客运出租汽车管理条例》第二十六条第九项　出租汽车驾驶员不得有下列行为：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（九）网约车诱导乘客取消线上订单、进行线下交易；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1.考虑乘客数量：以1名乘客为基数，每增加1名乘客，罚款增加100元；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9"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 网约车诱导乘客取消线上订单、进行线下交易，造成严重后果的；3.暴力抗法、被新闻媒体曝光等造成严重社会影响的。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出租汽车驾驶员故意绕道行驶</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1.《青岛市客运出租汽车管理条例》第四十三条第一项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（一）违反本条例第二十六条规定之一的；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2.《青岛市客运出租汽车管理条例》第二十六条第一项　出租汽车驾驶员不得有下列行为：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（一）途中甩客或者故意绕道行驶；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1.考虑绕道里程：以一公里为基数，绕道路程每多1公里，罚款增加50元；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1.第四次违法的；2.途中甩客或者故意绕道行驶，造成严重后果的；3.暴力抗法、被新闻媒体曝光等造成严重社会影响的。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未按照规定标准收取车费</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《青岛市客运出租汽车管理条例》第四十三条第四项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（四）未按照规定标准或者方式收取车费的；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1.考虑违法所得：以10元为基数，违法所得每增加10元钱，罚款加100元；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 未按照规定标准或者方式收取车费，造成严重后果的；3.暴力抗法、被新闻媒体曝光等造成严重社会影响的。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巡游车未按照规定使用计程计价设备</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《青岛市客运出租汽车管理条例》第四十三条第六项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（六）巡游车未按照规定使用计程计价设备的。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1.考虑经营时间：以一天为基数，损坏后的经营时间每增加一天，罚款加100元；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2.设备人为损坏，罚款300元；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罚款1500元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第四次违法的；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1.五次及以上违法的；2.巡游车未按照规定使用计程计价设备，造成严重后果的；3.暴力抗法、被新闻媒体曝光等造成严重社会影响的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出租汽车驾驶员在机场、车站、港口等客流集散地不服从调度管理私自揽客</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《青岛市客运出租汽车管理条例》第四十三条第二项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（二）在机场、车站、港口等客流集散地不服从调度管理私自揽客的；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1.考虑乘客数量：以1名乘客为基数，每增加1名乘客，增加罚款200元；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2.违法时间在重大节假日等客流高峰期的，罚款300元；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 在机场、车站、港口等客流集散地不服从调度管理私自揽客，造成严重后果的；3.暴力抗法、被新闻媒体曝光等造成严重社会影响的。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20</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未经乘客同意招揽他人同乘</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1.《青岛市客运出租汽车管理条例》第四十三条第一项　出租汽车驾驶员违反本条例规定，有下列情形之一的，由交通运输主管部门责令改正，处五百元以上二千元以下罚款；情节严重的，吊销驾驶员从业资格证：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（一）违反本条例第二十六条规定之一的；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2.《青岛市客运出租汽车管理条例》第二十六条第二项　出租汽车驾驶员不得有下列行为：</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（二）未经乘客同意招揽他人同乘；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罚款500元</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1.考虑乘客数量：以1名乘客为基数，每增加1名乘客，罚款增加200元；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2.违法时间发生在夜间的，罚款100元；</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3.拒不配合调查的，罚款200元；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罚款1000元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第三次违法的；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罚款2000元</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1.第四次违法的；2.未经乘客同意招揽他人同乘，造成严重后果的；3.暴力抗法、被新闻媒体曝光等造成严重社会影响的。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吊销驾驶员从业资格证</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highlight w:val="none"/>
                <w:u w:val="none"/>
              </w:rPr>
            </w:pPr>
            <w:r>
              <w:rPr>
                <w:rFonts w:hint="eastAsia" w:ascii="黑体" w:hAnsi="宋体" w:eastAsia="黑体" w:cs="黑体"/>
                <w:i w:val="0"/>
                <w:iCs w:val="0"/>
                <w:color w:val="auto"/>
                <w:kern w:val="0"/>
                <w:sz w:val="36"/>
                <w:szCs w:val="36"/>
                <w:highlight w:val="none"/>
                <w:u w:val="none"/>
                <w:lang w:val="en-US" w:eastAsia="zh-CN" w:bidi="ar"/>
              </w:rPr>
              <w:t>文化领域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违法行为</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法律依据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违法程度</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情节与危害后果</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处罚标准</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细化裁量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设立从事艺术品经营活动的经营单位未按规定到住所地县级以上人民政府文化行政部门备案的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《艺术品经营管理办法》第十九条：违反本办法第五条规定的，由县级以上人民政府文化行政部门或者依法授权的文化市场综合执法机构责令改正，并可根据情节轻重处10000元以下罚款。</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违法情节轻微，未造成危害后果，在限期内办理备案手续的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不予行政处罚</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未按照规定在限期内办理备案手续</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责令改正，并根据情节轻重处10000元以下罚款。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考虑营业时间：领取营业执照15日后，每营业一个月增加1000元。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互联网上网服务营业场所经营单位接纳未成年人进入营业场所</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 （二）接纳未成年人进入营业场所的；文化部《关于加大对网吧接纳未成年人违法行为处罚力度的通知》：一、对一次接纳3名以上（含3名）未成年人以及在规定的营业时间以外接纳未成年人，或由于接纳未成年人引发重大恶性案件的网吧，依法吊销《网络文化经营许可证》。二、对一次接纳2名以下未成年人的网吧，依法责令停业整顿30日；一年内2次接纳2名以下未成年人的网吧，依法吊销《网络文化经营许可证》。三、对连续3次（含3次）未按规定核对登记上网消费者有效身份证件的网吧，依法责令停业整顿30日。《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证件。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一次接纳1名未成年人</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警告，并处50000元以下罚款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1.警告</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2.考虑年龄：以17岁为基准，未成年人年龄每小一岁，罚款增加10000元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3.考虑次数:以一次为基准，查处次数每增加一次，罚款增加10000元。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一次接纳2名未成年人</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责令停业整顿30日</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一次接纳3名以上（含3名）未成年人以及在规定的营业时间以外接纳未成年人，或由于接纳未成年人引发重大恶性案件的网吧，或一年内2次接纳2名以下未成年人的网吧</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吊销《网络文化经营许可证》，并处五万元以上五十万元以下的罚款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1.吊销《网络文化经营许可证》。</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2.考虑人次：一次接纳3名未成年人罚款5万元，每增加一人次，罚款增加5万元；一年内2次接纳2名以下未成年人的网吧罚款5万元，每增加一人次，罚款增加5万元。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3.考虑营业时间：在规定的营业时间以外接纳未成年人每接纳一名罚款5万。</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4.接纳未成年人引发重大恶性案件罚款10万元，每增加一名未成年人罚款增加10万元。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出版、印刷、发行单位出版、印刷、发行未经依法审定的中学小学教科书，或者非依照《出版管理条例》规定确定的单位从事中学小学教科书的出版、发行业务的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管理条例》第六十五条第一款第七项：“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七）出版、印刷、发行单位出版、印刷、发行未经依法审定的中学小学教科书，或者非依照规定确定的单位从事中学小学教科书的出版、发行业务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显著轻微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违法经营额不足1000元，且危害后果轻微并及时改正的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没收出版物、违法所得，并处以1000元罚款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考虑违法经营额：以100元为基数，违法经营额每增加100元，罚款增加1000元。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中小学周边的罚款增加500元。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违法经营额1000元以上（含1千元）5000元以下的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没收出版物、违法所得，并处1万元罚款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考虑违法经营额：以1000元为基数，每增加1000元，罚款增加1万元。中小学周边的罚款增加5000元。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违法经营额5000元以上（含5千元）1万元以下的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没收出版物、违法所得，并处5万元罚款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没收出版物、违法所得，并处5万元罚款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违法经营额1万元以上（含1万元）5万元以下的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没收出版物、违法所得，并处违法经营额5倍罚款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考虑违法经营额：以违法经营额1万为基数，营业额每增加1万，罚款增加1倍。中小学周边的，罚款增加0.5倍。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违法经营额5万元以上（含5万元）10万元以下的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没收出版物、违法所得，并处违法经营额10倍罚款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没收出版物、违法所得，并处违法经营额10倍罚款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违法经营额10万元以上（含10万元）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责令限期停业整顿，没收出版物、违法所得</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责令限期停业整顿，没收出版物、违法所得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违法经营额10万元以上（含10万元）且至少存在下列情形的：</w:t>
            </w:r>
          </w:p>
        </w:tc>
        <w:tc>
          <w:tcPr>
            <w:tcW w:w="1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没收出版物、违法所得，由原发证机关吊销许可证</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隐匿、销毁、转移证据的；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抗拒检查，拒绝停止违规违法行为的；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造成严重危害后果和重大社会影响的。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未经著作权人许可，复制、发行 、表演、放映、广播、汇编、通过信息网络向公众传播其作品的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没有违法经营额，或者违法经营额不足一万元的（含一万元）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警告，没收、无害化销毁处理侵权复制品以及主要用于制作侵权复制品的材料、工具、设备等，停止侵权行为，可以并处一万元以下罚款（含一万元）。</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1.考虑违法经营时间：违法经营时间不足1个月的，罚款1000元，违法经营时间每增加1个月，罚款增加1000元。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2.考虑违法经营额：违法经营额不足1000元的，罚款1000元，每增加1000元，罚款增加1000元。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违法经营额一万元以上不足五万元的（含五万元）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警告，没收、无害化销毁处理侵权复制品以及主要用于制作侵权复制品的材料、工具、设备等，停止侵权行为，可以并处一万元以上二十五万元（含二十五万元）以下罚款。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考虑违法经营额：违法经营额1万，罚款6万，违法经营额每增加1万，罚款增加6万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lang w:eastAsia="zh-CN"/>
              </w:rPr>
            </w:pPr>
            <w:r>
              <w:rPr>
                <w:rFonts w:hint="eastAsia" w:ascii="仿宋_GB2312" w:hAnsi="宋体" w:eastAsia="仿宋_GB2312" w:cs="仿宋_GB2312"/>
                <w:i w:val="0"/>
                <w:iCs w:val="0"/>
                <w:color w:val="auto"/>
                <w:sz w:val="24"/>
                <w:szCs w:val="24"/>
                <w:highlight w:val="none"/>
                <w:u w:val="none"/>
                <w:lang w:eastAsia="zh-CN"/>
              </w:rPr>
              <w:t xml:space="preserve"> </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违法经营额五万元以上的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没收违法所得，没收、无害化销毁侵权复制品，没收主要用于制作侵权复制品的材料、工具、设备等，可以并处违法经营额一倍以上五倍以下的罚款。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考虑违法经营额：违法经营额每增加五万，处罚增加一倍。</w:t>
            </w:r>
          </w:p>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未经批准，擅自设立出版物的出版、印刷或者复制、进口、发行单位，或者擅自从事出版物的出版、印刷或者复制、进口、发行业务，假冒出版单位名称或者伪造、假冒报纸、期刊名称出版出版物的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违法经营额不足1000元，且能及时纠正违法行为，危害后果轻微的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依法予以取缔。没收出版物、违法所得和从事违法活动的专用工具、设备，并处1000元罚款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考虑违法经营额：以100元为基数，违法经营额每增加100元，罚款增加1000元。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违法经营额1000元以上（含1千元）5000元以下的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依法予以取缔。没收出版物、违法所得和从事违法活动的专用工具、设备，并处1万元罚款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考虑违法经营额：以1000元为基数，违法经营额每增加1000元，罚款增加1万元。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违法经营额5000元以上（含5千元）1万元以下的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依法予以取缔。没收出版物、违法所得和从事违法活动的专用工具、设备，并处5万元罚款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违法经营额1万元以上（含1万元）5万元以下的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依法予以取缔。没收出版物、违法所得和从事违法活动的专用工具、设备，并处违法经营额5倍罚款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考虑违法经营额：以1万为基数，1万处5倍罚款，营业额每增加1万，罚款增加1倍。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违法经营额5万元以上（含5万元）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依法予以取缔。没收出版物、违法所得和从事违法活动的专用工具、设备，并处违法经营额10倍罚款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歌舞娱乐场所接纳未成年人或者游艺娱乐场所设置的电子游戏设备在国家法定节假日外向未成年人提供的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证件。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首次发现有违规情形的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责令限期改正，给予警告，没收违法所得，并处一万元以下罚款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考虑人数：1名名未成年人罚款3000元，每增加1名未成年人，罚款加1000元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考虑年龄：以17岁为基数，年龄每减少1岁罚款增加1000元。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第二次发现有违规情形的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责令限期改正，给予警告，没收违法所得，并处一万元以上五万元以下罚款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考虑人数：一名名未成年人罚款1万元，每增加1名未成年人，罚款加6000元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考虑年龄：以17岁为基数，年龄每减少1岁罚款增加6000元。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发现违规情形三次以上等情节严重的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责令停业整顿1-6个月，并处五万元以上25万元以下罚款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考虑人数：1名名未成年人罚款5万元，停业整顿1个月每增加1名未成年人，罚款增加3万元，停业整顿增加1个月</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考虑年龄：以17岁为基数，年龄每减少1岁罚款增加3万元。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拒不改正或者造成严重后果等其他情形特别严重的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吊销许可证，并处二十五万元以上五十万元以下罚款。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考虑人数：拒不改正或有一般违法行为罚款基数为25万，构成犯罪行为罚款基数为35万，产生重大社会影响的罚款基数为35万，每增加1名未成年人，罚款增加5万元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未经软件著作权人许可，复制或者部分复制著作权人软件等的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计算机软件保护条例》第二十四条第一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软件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50件以下（含50件）。</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没收违法所得，没收、销毁侵权复制品，可以并处每件100元或者货值金额1倍罚款。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100件以下的（含100件）。</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没收违法所得，没收、销毁侵权复制品，可以并处每件100元或货值金额1.5倍罚款。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100件以上500件以下的。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没收主要用于制作侵权复制品的材料、工具、设备等，可以并处货值金额2倍以上5倍以下罚款。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互联网上网服务营业场所经营单位未建立场内巡查制度，或者发现上网消费者的违法行为未予制止并向文化行政部门、公安机关举报</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（二）未建立场内巡查制度，或者发现上网消费者的违法行为未予制止并向文化行政部门、公安机关举报的；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初次检查发现未建立场内巡查制度，或者发现上网消费者的违法行为未予制止并向文化行政部门、公安机关举报。</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第二次发现未建立场内巡查制度，或者发现上网消费者的违法行为未予制止并向文化行政部门、公安机关举报。</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警告，并处1000元以上3000元以下罚款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检查发现未建立场内巡查制度，或者发现上网消费者的违法行为未予制止并向文化行政部门、公安机关举报，同时有其他违法违规行为三次以上，影响较大的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造成安全事故、人员伤亡等严重后果的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未经批准擅自编印内部资料的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内部资料性出版物管理办法》第二十二条第一项“有下列行为之一的，由县级以上地方人民政府新闻出版行政部门责令改正、停止违法行为，根据情节轻重，给予警告，并处1千元以下的罚款；以营利为目的从事下列行为的，并处3万元以下罚款：（一）未经批准擅自编印内部资料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不以营利为目的,情节较轻并及时纠正的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给予警告，并处以1000元罚款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考虑编印数量：编印内部资料50册（张、盘），罚款1000元，编印内部资料每增加50册（张、盘），罚款增加1000元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出版物数量在1000册（张、盘）以下，以营利为目的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给予警告，并处以6000元罚款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考虑编印数量：编印内部资料每增加200册（张、盘），罚款增加1000元。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出版物数量在1000册（张、盘）以上（含1000）3000册（张、盘）以下，以营利为目的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给予警告，并处以1万元罚款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出版物数量在3000册（张、盘）以上（含3000）5000册（张、盘）以下，以营利为目的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给予警告，并处以2万元罚款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出版物数量在5000册（张、盘）以上（含5000），以营利为目的。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给予警告，并处以3万元罚款。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互联网上网服务营业场所经营单位擅自停止实施经营管理技术措施</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违法行为轻微并及时纠正，擅自停止实施经营管理技术措施，占经营台数10%以下的或者未按规定使用“文旅通”app扫码开屏上网的3名（含3名）以下的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年度内有两次擅自停止实施经营管理技术措施行为或者擅停占经营台数10%以上50%以下的或者未按规定使用“文旅通”app扫码开屏上网的3名以上8名以下（含8名）的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警告，并处1000元以上5000元以下罚款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人数或设备比例：以10%或1人为基数，擅自停止实施经营管理技术措施行为占经营台数每增加10%或者未按规定使用“文旅通”app扫码开屏上网的每增加1人，罚款增加1000元。年度内有两次擅自停止实施经营管理技术措施行为，占经营台数比例之和每增加10%，罚款增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度内累计三次以上（含三次）有擅自停止实施经营管理技术措施行为的或者擅自拆除或卸载经营管理技术措施的或者一年内被查到3次（含3次）未按规定使用“文旅通”app扫码开屏上网；未按规定未按规定使用“文旅通”app扫码开屏上网8名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经反复查处教育拒不改正，造成重大影响的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接受委托印刷广告宣传品、作为产品包装装潢的印刷品，未依照规定验证委托印刷单位的营业执照或者个人的居民身份证的，或者接受广告经营者的委托印刷广告宣传品，未验证广告经营资格证明的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印刷业管理条例》第四十一条第一款第二项：“从事包装装潢印刷品经营活动的企业有下列行为之一的，由县级以上地方人民政府出版行政部门给予警告，并处没收违法所得，违法经营额1万元以上的，并处违法经营额5倍以上10倍以下的罚款；违法经营额不足1万元的，并处1万元以上5万以下的罚款；情节严重的，责令停业整顿或者由原发证机关吊销许可证；构成犯罪的，依法追究刑事责任：（二）接受委托印刷广告宣传品、作为产品包装装潢的印刷品，未依照本条例的规定验证委托印刷单位的营业执照或者个人的居民身份证的，或者接受广告经营者的委托印刷广告宣传品，未验证广告经营资格证明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显著轻微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违法经营额不足1000元，且危害后果轻微并及时改正的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警告，没收违法所得，并处1万元罚款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违法经营额100元，罚款1万元，每增加100元，罚款增加1000元。查处次数增加一次，罚款增加500元。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违法经营额1000元以上（含1千元）5000元以下的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警告，没收违法所得，并处2万元罚款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违法经营额1000元，罚款2万元，每增加1000元，罚款增加1万元。查处次数增加一次，罚款增加5000元。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违法经营额5000元以上（含5千元）1万元以下的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警告，没收违法所得，并处5万元罚款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没收出版物、违法所得，并处5万元罚款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违法经营额1万元以上（含1万元）5万元以下的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警告，没收违法所得，并处违法经营额5倍罚款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违法经营额1万处5倍罚款，营业额每增加1万，罚款增加1倍。查处次数增加一次，罚款增加0.5倍。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违法经营额5万元以上（含5万元）10万元以下的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警告，没收违法所得，并处违法经营额10倍罚款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违法经营额10万元以上（含10万元）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没收违法所得，责令限期停业整顿。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违法经营额10万元以上（含10万元）且至少存在下列情形的：</w:t>
            </w:r>
          </w:p>
        </w:tc>
        <w:tc>
          <w:tcPr>
            <w:tcW w:w="1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没收违法所得，由原发证机关吊销许可证。</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隐匿、销毁、转移证据的；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抗拒检查，拒绝停止违规违法行为的；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造成严重危害后果和重大社会影响的。</w:t>
            </w: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互联网上网服务营业场所经营单位在规定的营业时间以外营业</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《互联网上网服务营业场所管理条例》第二十二条：互联网上网服务营业场所每日营业时间限于8时至24时。</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再次发现的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警告，并处1000至15000元以下罚款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接纳1人罚款2000元，人数每增加一人，罚款增加2000元。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累计三次被查处的，在专项整治期间从事相关违法行为拒不改正的，阻碍执法的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违法行为影响恶劣，造成重大影响的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互联网上网服务营业场所经营单位变更住所、网络地址或者终止经营活动，未向文化行政部门、公安机关办理有关手续或者备案</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（五）变更名称、住所、法定代表人或者主要负责人、注册资本、网络地址或者终止经营活动，未向文化行政部门、公安机关办理有关手续或者备案的。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首次发现并能及时改正的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第二次被发现的，并能在指定的时间内改正的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警告，并处1000元至10000元罚款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变更后未备案的，从变更时间起算，每一个月罚款增加1000元。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第三次被发现的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经反复查处教育拒不改正，造成重大影响的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5"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擅自安装和使用卫星地面接收设施的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卫星电视广播地面接收设施管理规定》（1993年国务院令第129号，2018年9月修订）第十条：“违反本规定，擅自安装和使用卫星地面接收设施的，由广播电视行政部门没收其安装和使用的卫星地面接收设施，对个人可以并处五千元以下的罚款，对单位可以并处五万元以下的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擅自安装和使用卫星地面接收设施，违规接收卫星电视节目1套以上10套以下的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没收设施，对个人可以并处1000元以下的罚款，对单位可以并处1万元以下的罚款。”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1.没收设施，对个人每增加一套设施，罚款增加400元。对单位每增加一套，罚款增加4000元。</w:t>
            </w:r>
          </w:p>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2.当事人或者有关人员存在不如实回答询问，拒绝、阻挠执法人员调查、检查行为的，且为15套以下的，个人一套3000元，每加一套，罚款增加200元。单位一套3万元，每加一套，罚款数额增加2000元。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擅自安装和使用卫星地面接收设施，违规接收卫星电视节目10套以上15套以下的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没收设施，对个人可以并处1000元以上3000元以下的罚款，对单位可以并处1万元以上3万元以下的罚款。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擅自安装和使用卫星地面接收设施，违规接收卫星电视节目15套以上的，或违规接收卫星电视节目15套以下，当事人或者有关人员存在不如实回答询问，拒绝、阻挠执法人员调查、检查行为的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没收设施，对个人可以并处3000元以上5000元以下的罚款，对单位可以并处3万元以上5万元以下的罚款。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《出版物经营许可证》没有在经营场所明显处张挂或未在网页醒目位置公开《出版物经营许可证》和营业执照登载的有关信息或链接标识的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版物市场管理规定》第三十七条第五项“有下列行为之一的，由出版行政主管部门责令停止违法行为，予以警告，没收违法所得和违法发行的出版物，并处3万元以下罚款：（五）《出版物经营许可证》未在经营场所明显处张挂或未在网页醒目位置公开《出版物经营许可证》和营业执照登载的有关信息或链接标识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违法行为轻微，自行改正的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予以警告，并处1000元罚款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val="en-US" w:eastAsia="zh-CN"/>
              </w:rPr>
              <w:t>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责令改正，未及时纠正的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予以警告，并处5000元罚款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责令改正，未及时纠正的，造成危害后果较轻的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予以警告，并处1万元罚款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责令改正，未及时纠正，造成危害后果较重的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予以警告，并处2万元罚款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责令改正，未及时纠正，造成危害后果严重的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予以警告，并处3万元罚款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互联网上网服务营业场所经营单位未按规定核对、登记上网消费者的有效身份证件或者记录有关上网信息</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文旅部《关于加大对网吧接纳未成年人违法行为处罚力度的通知》：文化部《关于加大对网吧接纳未成年人违法行为处罚力度的通知》：三、对连续3次（含3次）未按规定核对登记上网消费者有效身份证件的网吧，依法责令停业整顿30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未按规定核对、登记3名（含3名）以下的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未按规定核对、登记3名以上8名以下（含8名）的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警告，并处1000元以上3000元以下罚款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未核对登记4名的，罚款1000元，每增加一名，罚款增加500元。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一年内被查到3次（含3次）；未按规定核对、登记8名以上的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特重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经反复查处教育拒不改正，造成重大影响的；或者以不核对、登记上网消费者有效身份证件为手段接纳未成年人的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吊销《网络文化经营许可证》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未取得出版行政部门的许可，擅自兼营或者变更从事出版物、包装装潢印刷品或者其他印刷品印刷经营活动，或者擅自兼并其他印刷业经营者的</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《印刷业管理条例》第三十七条第一</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款第一项：“印刷业经营者违反本条</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例规定，有下列行为之一的，由县级</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以上地方人民政府出版行政部门责</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令停止违法行为，责令停业整顿，没</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收印刷品和违法所得，违法经营额 1</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万元以上的，并要处违法经营额 5</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倍以上 10 倍以下的罚款；违法经营</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额不足 1 万元的，并处 1 万元以上至5 万元以下的罚款；情节严重的，由原发证机关吊销许可证；构成犯罪</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的，依法追究刑事责任：（一）未取</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得出版行政部门的许可，擅自兼营或</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者变更从事出版物、包装装潢印刷品</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或者其他印刷品印刷经营活动，或者</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擅自兼并其他印刷业经营者的。”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违法行为轻微，自行改正的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 1 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违法经营时间每增加一个月，罚款增加1000元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违法经营额不足 1000 元，且危害后果轻微并及时改正的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 2 万元罚款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责令停业整顿，没收印刷品和违法所得，违法经营额每增加100元，罚款增加1000元。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 1000元以上（含5000元）5000元以下的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 3万元罚款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责令停业整顿，没收印刷品和违法所得，违法经营额每增加1000元，罚款增加5000元。违法营业时间每增加一个月，罚款增加500元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 5000 元以上（含5千元）1 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 5万元罚款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 1 万元以上（含 1万元）5 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责令停业整顿，没收印刷品和违法所得，并处违法经营额5倍罚款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责令停业整顿，没收印刷品和违法所得，违法营业额每增加1万元，罚款增加1倍。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 5 万元以上（含 5万元）10 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责令停业整顿，没收印刷品和违法所得，并处违法经营额10倍罚款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责令停业整顿，没收印刷品和违法所得，处违法经营额10倍罚款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0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特别严重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违法经营额 10 万元以上（含</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10 万元）的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没收印刷品和违法所得，由原发证机关吊销许可证</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责令停业整顿，没收印刷品和违法所得，由原发证机关吊销许可证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trPr>
        <w:tc>
          <w:tcPr>
            <w:tcW w:w="5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未与旅游者签订旅</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游合同</w:t>
            </w:r>
          </w:p>
        </w:tc>
        <w:tc>
          <w:tcPr>
            <w:tcW w:w="3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《旅行社条例》 第五十五条第一项： 违反本条例的规定， 旅行社有下列情形之一的， 由旅游行政管理部门责令改正， 处 2万元以上 10 万元以下的罚款； 情节严重的， 责令停业整顿 1 个月至 3 个月：（一）</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未与旅游者签订旅游合同；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年内初次发现的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处二万元以上四万元以下的罚款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1.考虑人数：该次旅游参加人数每增加1人，罚款增加1000元。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2.考虑时长：旅游天数每增加一天，罚款增加2000元。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年内再次发现的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处四万元以上六万元以下的罚款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trPr>
        <w:tc>
          <w:tcPr>
            <w:tcW w:w="50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年内三次发现的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处六万元以上十万元以下的罚款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50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39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年内四次及以上发现的</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或造成严重后果的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责令停业整顿 1 个月至 3 个月</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1.考虑人数：参加人数每增加5人，停业整顿时间增加1个月。</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2.考虑时长：旅游天数每增加5天，停业整顿时间增加1个月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highlight w:val="none"/>
                <w:u w:val="none"/>
              </w:rPr>
            </w:pPr>
            <w:r>
              <w:rPr>
                <w:rFonts w:hint="eastAsia" w:ascii="黑体" w:hAnsi="宋体" w:eastAsia="黑体" w:cs="黑体"/>
                <w:i w:val="0"/>
                <w:iCs w:val="0"/>
                <w:color w:val="auto"/>
                <w:kern w:val="0"/>
                <w:sz w:val="36"/>
                <w:szCs w:val="36"/>
                <w:highlight w:val="none"/>
                <w:u w:val="none"/>
                <w:lang w:val="en-US" w:eastAsia="zh-CN" w:bidi="ar"/>
              </w:rPr>
              <w:t>旅游领域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违法行为</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法律依据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违法程度</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情节与危害后果</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处罚标准</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细化裁量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8"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未经许可经营旅行社业务的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旅游法》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轻微</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没有违法所得的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处一万元以上二万元以下罚款；对有关责任人员处二千元以上五千元以下罚款。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1.考虑人数：以1人为基数，接纳人数每增加1人，当事人罚款增加2000元，有关责任人罚款增加1000元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2.考虑批次：以1批次为基数，批次每增加1次，罚款增加1000元，有关责任人罚款增加500元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8"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较轻</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违法所得一万元以下的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没收违法所得，并处二万元以上五万元以下罚款；对有关责任人员处五千元以上八千元以下罚款。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1.考虑违法所得：以1000元为基数，违法所得每增加1000元，当事人罚款增加3000元；对有关责任人员罚款增加300元。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2.考虑人数：以1人为基数，接纳人数每增加1人，当事人罚款增加1000元，有关责任人罚款增加100元。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3.考虑批次：以1批次为基数，批次每增加1次，当事人罚款增加500元，对有关责任人罚款增加100元。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未经许可经营旅行社业务的</w:t>
            </w:r>
          </w:p>
        </w:tc>
        <w:tc>
          <w:tcPr>
            <w:tcW w:w="3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中华人民共和国旅游法》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一般</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违法所得一万元以上五万元以下的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没收违法所得，并处五万元以上八万元以下罚款；对有关责任人员处八千元以上一万二千元以下罚款。</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1.考虑违法所得：以1万元为基数，违法所得每增加1万元，当事人罚款增加4000元；对有关责任人员罚款增加500元。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2.考虑人数：以1人为基数，接纳人数每增加1人，当事人罚款增加1000元，有关责任人罚款增加100元。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3.考虑批次：以1批次为基数，批次每增加1次，当事人罚款增加500元，对有关责任人罚款增加100元。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2"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较重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违法所得五万元以上十万元以下的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没收违法所得，并处八万元以上十万元以下罚款；对有关责任人员处一万二千</w:t>
            </w:r>
            <w:r>
              <w:rPr>
                <w:rStyle w:val="10"/>
                <w:rFonts w:hAnsi="宋体"/>
                <w:color w:val="auto"/>
                <w:highlight w:val="none"/>
                <w:lang w:val="en-US" w:eastAsia="zh-CN" w:bidi="ar"/>
              </w:rPr>
              <w:t>元以上一万五千元以下罚款。</w:t>
            </w: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4"/>
                <w:szCs w:val="24"/>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3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严重</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违法所得十万元以上的</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没收违法所得，并处违法所得一倍以上五倍以下罚款；对有关责任人员处一万五千元以上二万元以下罚款。</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1.考虑违法所得：以1万元为基数，违法所得每增加2万，罚款增加一倍，有关责任人员罚款增加1000元；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2.考虑人数：以1人为基数，接纳人数每增加2人，当事人罚款增加1倍，有关责任人员罚款增加1000元；</w:t>
            </w:r>
          </w:p>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3.考虑批次：以1批次为基数，批次每增加1次，当事人罚款增加1倍，有关责任人员罚款增加1000元。</w:t>
            </w:r>
          </w:p>
        </w:tc>
      </w:tr>
      <w:bookmarkEnd w:id="0"/>
    </w:tbl>
    <w:p/>
    <w:tbl>
      <w:tblPr>
        <w:tblStyle w:val="7"/>
        <w:tblW w:w="1540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401"/>
        <w:gridCol w:w="4635"/>
        <w:gridCol w:w="868"/>
        <w:gridCol w:w="2331"/>
        <w:gridCol w:w="2969"/>
        <w:gridCol w:w="2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国土领域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违法程度</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情节与危害后果</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处罚标准</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4"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未经批准，非法占用土地</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地管理法》（1986年6月通过，2019年8月修正）第二条：“任何单位和个人不得侵占、买卖或者以其他形式非法转让土地。”第四十四条：“建设占用土地，涉及农用地转为建设用地的，应当办理农用地转用审批手续。”第五十三条：“经批准的建设项目需要使用国有建设用地的，建设单位应当持法律、行政法规规定的有关文件，向有批准权的县级以上人民政府自然资源主管部门提出建设用地申请，经自然资源主管部门审查，报本级人民政府批准。”第六十条：“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非法占用建设用地或未利用地</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责令退还非法占用的土地，可以并处罚款，罚款额为非法占用土地每平方米100元以上500元以下</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1.考虑面积：5亩以下的，每亩100元，每增加5亩，每亩增加100元；</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2.考虑时常：在亩数档次内使用年限每增加1年每亩加20元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2" w:hRule="atLeast"/>
        </w:trPr>
        <w:tc>
          <w:tcPr>
            <w:tcW w:w="5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未经批准，非法占用土地</w:t>
            </w:r>
          </w:p>
        </w:tc>
        <w:tc>
          <w:tcPr>
            <w:tcW w:w="463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六十一条：“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较重</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非法占用其他非耕地的农用地</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罚款额为非法占用土地每平方米500元以上800元以下。</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1.考虑面积：5亩以下的，每亩800元，每增加1亩，每亩增加100元；</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2.考虑时长：在亩数档次内使用年限每增加1年每亩加20元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2" w:hRule="atLeast"/>
        </w:trPr>
        <w:tc>
          <w:tcPr>
            <w:tcW w:w="50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463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非法占用耕地</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罚款额为非法占用土地每平方米800元以上1000元以下。</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1.考虑面积：1亩及1亩以下的，每亩500元，每增加1亩，每亩增加100元；</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2.考虑时长：在亩数档次内使用年限每增加1年每亩加20元</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宋体"/>
    <w:panose1 w:val="02010604000101010101"/>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ODcyNWQ5ZGFiYzY1ODJhZWZiZTE2NTIxNWIwOTAifQ=="/>
  </w:docVars>
  <w:rsids>
    <w:rsidRoot w:val="1EAF7B25"/>
    <w:rsid w:val="006360BD"/>
    <w:rsid w:val="00675144"/>
    <w:rsid w:val="009D0EA3"/>
    <w:rsid w:val="00C11035"/>
    <w:rsid w:val="01BE28A5"/>
    <w:rsid w:val="02205143"/>
    <w:rsid w:val="02306473"/>
    <w:rsid w:val="027A149C"/>
    <w:rsid w:val="033B4CE2"/>
    <w:rsid w:val="03983936"/>
    <w:rsid w:val="03E9216B"/>
    <w:rsid w:val="055E6E53"/>
    <w:rsid w:val="065778F6"/>
    <w:rsid w:val="06BC1FC2"/>
    <w:rsid w:val="06C807CD"/>
    <w:rsid w:val="06EC66E0"/>
    <w:rsid w:val="076A196A"/>
    <w:rsid w:val="081E0009"/>
    <w:rsid w:val="08750085"/>
    <w:rsid w:val="08C571E9"/>
    <w:rsid w:val="09322AD0"/>
    <w:rsid w:val="09F73C1E"/>
    <w:rsid w:val="0AC45233"/>
    <w:rsid w:val="0ADB4586"/>
    <w:rsid w:val="0B6158EF"/>
    <w:rsid w:val="0B93537C"/>
    <w:rsid w:val="0BD22349"/>
    <w:rsid w:val="0D046532"/>
    <w:rsid w:val="0D63590F"/>
    <w:rsid w:val="0D9A07CB"/>
    <w:rsid w:val="0DAB4BFF"/>
    <w:rsid w:val="0E341099"/>
    <w:rsid w:val="0E911DEE"/>
    <w:rsid w:val="0EAA6F1D"/>
    <w:rsid w:val="0F73799F"/>
    <w:rsid w:val="0F977B31"/>
    <w:rsid w:val="0FBC1346"/>
    <w:rsid w:val="115B06EA"/>
    <w:rsid w:val="11651569"/>
    <w:rsid w:val="11F12DFD"/>
    <w:rsid w:val="125F6E0B"/>
    <w:rsid w:val="127618C9"/>
    <w:rsid w:val="12957C2C"/>
    <w:rsid w:val="12A460C1"/>
    <w:rsid w:val="134F24D1"/>
    <w:rsid w:val="13B30CB1"/>
    <w:rsid w:val="14420135"/>
    <w:rsid w:val="156009C5"/>
    <w:rsid w:val="15761F97"/>
    <w:rsid w:val="169F376F"/>
    <w:rsid w:val="16A13043"/>
    <w:rsid w:val="16E64EFA"/>
    <w:rsid w:val="17141165"/>
    <w:rsid w:val="17F92F2F"/>
    <w:rsid w:val="19D33089"/>
    <w:rsid w:val="1A807414"/>
    <w:rsid w:val="1A8E7D82"/>
    <w:rsid w:val="1AFF2A2E"/>
    <w:rsid w:val="1C224C26"/>
    <w:rsid w:val="1CBD5448"/>
    <w:rsid w:val="1DB7139E"/>
    <w:rsid w:val="1DE33F41"/>
    <w:rsid w:val="1E2F6A7C"/>
    <w:rsid w:val="1EAF7B25"/>
    <w:rsid w:val="1F697C29"/>
    <w:rsid w:val="1F81144C"/>
    <w:rsid w:val="1FCB2EDF"/>
    <w:rsid w:val="21E56259"/>
    <w:rsid w:val="222608A0"/>
    <w:rsid w:val="227D2BB6"/>
    <w:rsid w:val="24390D5F"/>
    <w:rsid w:val="257C355A"/>
    <w:rsid w:val="259D3570"/>
    <w:rsid w:val="262477ED"/>
    <w:rsid w:val="267D3A74"/>
    <w:rsid w:val="279A1B15"/>
    <w:rsid w:val="288051AE"/>
    <w:rsid w:val="28921936"/>
    <w:rsid w:val="29650C85"/>
    <w:rsid w:val="297665B1"/>
    <w:rsid w:val="2A3049B2"/>
    <w:rsid w:val="2A64465C"/>
    <w:rsid w:val="2AEF493E"/>
    <w:rsid w:val="2B4378FE"/>
    <w:rsid w:val="2BE45A54"/>
    <w:rsid w:val="2C136A55"/>
    <w:rsid w:val="2C484235"/>
    <w:rsid w:val="2C9927C0"/>
    <w:rsid w:val="2DC704B2"/>
    <w:rsid w:val="2DFD104F"/>
    <w:rsid w:val="2E162111"/>
    <w:rsid w:val="30117A26"/>
    <w:rsid w:val="32CB0299"/>
    <w:rsid w:val="33501C21"/>
    <w:rsid w:val="34735BC7"/>
    <w:rsid w:val="35753BC1"/>
    <w:rsid w:val="35AD6EB7"/>
    <w:rsid w:val="35E71066"/>
    <w:rsid w:val="35EE3AC7"/>
    <w:rsid w:val="36140CE4"/>
    <w:rsid w:val="375165B0"/>
    <w:rsid w:val="375863DC"/>
    <w:rsid w:val="378E0F6A"/>
    <w:rsid w:val="3A306308"/>
    <w:rsid w:val="3A555D6F"/>
    <w:rsid w:val="3AD33E01"/>
    <w:rsid w:val="3AFD25BE"/>
    <w:rsid w:val="3BAB2225"/>
    <w:rsid w:val="3BF05D4F"/>
    <w:rsid w:val="3C574020"/>
    <w:rsid w:val="3CF35F78"/>
    <w:rsid w:val="3DBD5037"/>
    <w:rsid w:val="3E8310FD"/>
    <w:rsid w:val="3F7B6278"/>
    <w:rsid w:val="3F7F19AB"/>
    <w:rsid w:val="3FE41E03"/>
    <w:rsid w:val="402940DF"/>
    <w:rsid w:val="40DD051E"/>
    <w:rsid w:val="41654AEA"/>
    <w:rsid w:val="41960449"/>
    <w:rsid w:val="4261067A"/>
    <w:rsid w:val="42787C0A"/>
    <w:rsid w:val="429C276B"/>
    <w:rsid w:val="42E72EE3"/>
    <w:rsid w:val="43301127"/>
    <w:rsid w:val="43EB7C16"/>
    <w:rsid w:val="440E423B"/>
    <w:rsid w:val="447A1390"/>
    <w:rsid w:val="4582210E"/>
    <w:rsid w:val="479E0D55"/>
    <w:rsid w:val="47EA7AF7"/>
    <w:rsid w:val="47F8406D"/>
    <w:rsid w:val="48F86873"/>
    <w:rsid w:val="49107A31"/>
    <w:rsid w:val="49247038"/>
    <w:rsid w:val="497D51F2"/>
    <w:rsid w:val="4A11580F"/>
    <w:rsid w:val="4B1724F3"/>
    <w:rsid w:val="4BD95ABB"/>
    <w:rsid w:val="4D552F2C"/>
    <w:rsid w:val="4DDF3E76"/>
    <w:rsid w:val="4E0967F7"/>
    <w:rsid w:val="4E1E499E"/>
    <w:rsid w:val="4E85550F"/>
    <w:rsid w:val="4EE769E3"/>
    <w:rsid w:val="4F271630"/>
    <w:rsid w:val="4F29184C"/>
    <w:rsid w:val="4F9744EC"/>
    <w:rsid w:val="504B4C44"/>
    <w:rsid w:val="505B3C87"/>
    <w:rsid w:val="508071CF"/>
    <w:rsid w:val="51E27A91"/>
    <w:rsid w:val="52D76DD3"/>
    <w:rsid w:val="531225F7"/>
    <w:rsid w:val="54B41BB8"/>
    <w:rsid w:val="54C0055D"/>
    <w:rsid w:val="55055E42"/>
    <w:rsid w:val="55097E56"/>
    <w:rsid w:val="554B19A2"/>
    <w:rsid w:val="55940074"/>
    <w:rsid w:val="55956932"/>
    <w:rsid w:val="565076BF"/>
    <w:rsid w:val="5671408A"/>
    <w:rsid w:val="569A6A77"/>
    <w:rsid w:val="572D5C52"/>
    <w:rsid w:val="5740025D"/>
    <w:rsid w:val="576A47B0"/>
    <w:rsid w:val="57855A59"/>
    <w:rsid w:val="57BB325E"/>
    <w:rsid w:val="588A16DB"/>
    <w:rsid w:val="58907F4D"/>
    <w:rsid w:val="590F3E46"/>
    <w:rsid w:val="59E52814"/>
    <w:rsid w:val="5AD07919"/>
    <w:rsid w:val="5AD92379"/>
    <w:rsid w:val="5ADF7263"/>
    <w:rsid w:val="5AFF7905"/>
    <w:rsid w:val="5B7C71A8"/>
    <w:rsid w:val="5CB73C41"/>
    <w:rsid w:val="5DE30E18"/>
    <w:rsid w:val="5EDB5F93"/>
    <w:rsid w:val="5F0241B2"/>
    <w:rsid w:val="5F85487D"/>
    <w:rsid w:val="601C6864"/>
    <w:rsid w:val="6054424F"/>
    <w:rsid w:val="609C600D"/>
    <w:rsid w:val="60E02F8A"/>
    <w:rsid w:val="61495ABA"/>
    <w:rsid w:val="6189617B"/>
    <w:rsid w:val="61AF57E4"/>
    <w:rsid w:val="6208119A"/>
    <w:rsid w:val="630A5A6D"/>
    <w:rsid w:val="6320666B"/>
    <w:rsid w:val="64134AFC"/>
    <w:rsid w:val="648A0240"/>
    <w:rsid w:val="64B74DAD"/>
    <w:rsid w:val="65031979"/>
    <w:rsid w:val="65314B5F"/>
    <w:rsid w:val="664B1C51"/>
    <w:rsid w:val="66807B4C"/>
    <w:rsid w:val="66923CAC"/>
    <w:rsid w:val="66C814F3"/>
    <w:rsid w:val="6713036D"/>
    <w:rsid w:val="67486190"/>
    <w:rsid w:val="679751C0"/>
    <w:rsid w:val="692073C4"/>
    <w:rsid w:val="69456E2B"/>
    <w:rsid w:val="69FD3262"/>
    <w:rsid w:val="6AF812EB"/>
    <w:rsid w:val="6B293039"/>
    <w:rsid w:val="6BBB746D"/>
    <w:rsid w:val="6BFA77B0"/>
    <w:rsid w:val="6C224A45"/>
    <w:rsid w:val="6D9640F9"/>
    <w:rsid w:val="6DC76061"/>
    <w:rsid w:val="6E3A07BC"/>
    <w:rsid w:val="6E881C94"/>
    <w:rsid w:val="6E9248C1"/>
    <w:rsid w:val="6F2B7182"/>
    <w:rsid w:val="6F7F6E68"/>
    <w:rsid w:val="6F9E1043"/>
    <w:rsid w:val="6FF24F26"/>
    <w:rsid w:val="70253512"/>
    <w:rsid w:val="70BF4B91"/>
    <w:rsid w:val="710B095A"/>
    <w:rsid w:val="7184086A"/>
    <w:rsid w:val="722417A6"/>
    <w:rsid w:val="72B64306"/>
    <w:rsid w:val="72E3094A"/>
    <w:rsid w:val="7393089D"/>
    <w:rsid w:val="73930A62"/>
    <w:rsid w:val="739F0CFB"/>
    <w:rsid w:val="753D29ED"/>
    <w:rsid w:val="764D37C3"/>
    <w:rsid w:val="76F51E90"/>
    <w:rsid w:val="76FA1255"/>
    <w:rsid w:val="771A5F7C"/>
    <w:rsid w:val="77260421"/>
    <w:rsid w:val="77364257"/>
    <w:rsid w:val="77640268"/>
    <w:rsid w:val="77FA34D6"/>
    <w:rsid w:val="78B7772B"/>
    <w:rsid w:val="78C20C10"/>
    <w:rsid w:val="79386D2A"/>
    <w:rsid w:val="79E920C0"/>
    <w:rsid w:val="7A712861"/>
    <w:rsid w:val="7AAF2356"/>
    <w:rsid w:val="7ACB734E"/>
    <w:rsid w:val="7C2F5980"/>
    <w:rsid w:val="7CB30EA6"/>
    <w:rsid w:val="7DA30962"/>
    <w:rsid w:val="7DF415D5"/>
    <w:rsid w:val="7DF84014"/>
    <w:rsid w:val="7E750CFA"/>
    <w:rsid w:val="7FD85217"/>
    <w:rsid w:val="7FE4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200" w:line="271" w:lineRule="auto"/>
      <w:outlineLvl w:val="2"/>
    </w:pPr>
    <w:rPr>
      <w:rFonts w:ascii="Cambria" w:hAnsi="Cambria" w:cs="Cambria"/>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pPr>
    <w:rPr>
      <w:rFonts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81"/>
    <w:basedOn w:val="8"/>
    <w:qFormat/>
    <w:uiPriority w:val="0"/>
    <w:rPr>
      <w:rFonts w:hint="eastAsia" w:ascii="仿宋_GB2312" w:eastAsia="仿宋_GB2312" w:cs="仿宋_GB2312"/>
      <w:color w:val="FF0000"/>
      <w:sz w:val="24"/>
      <w:szCs w:val="24"/>
      <w:u w:val="none"/>
    </w:rPr>
  </w:style>
  <w:style w:type="character" w:customStyle="1" w:styleId="10">
    <w:name w:val="font61"/>
    <w:basedOn w:val="8"/>
    <w:qFormat/>
    <w:uiPriority w:val="0"/>
    <w:rPr>
      <w:rFonts w:hint="eastAsia" w:ascii="仿宋_GB2312" w:eastAsia="仿宋_GB2312" w:cs="仿宋_GB2312"/>
      <w:color w:val="000000"/>
      <w:sz w:val="24"/>
      <w:szCs w:val="24"/>
      <w:u w:val="none"/>
    </w:rPr>
  </w:style>
  <w:style w:type="paragraph" w:customStyle="1" w:styleId="11">
    <w:name w:val="样式 首行缩进:  2 字符"/>
    <w:basedOn w:val="1"/>
    <w:qFormat/>
    <w:uiPriority w:val="0"/>
    <w:pPr>
      <w:spacing w:line="360" w:lineRule="auto"/>
      <w:ind w:firstLine="560" w:firstLineChars="200"/>
    </w:pPr>
    <w:rPr>
      <w:rFonts w:ascii="宋体" w:hAnsi="宋体" w:eastAsia="仿宋_GB2312" w:cs="宋体"/>
      <w:sz w:val="24"/>
    </w:rPr>
  </w:style>
  <w:style w:type="paragraph" w:customStyle="1" w:styleId="12">
    <w:name w:val="_Style 13"/>
    <w:basedOn w:val="1"/>
    <w:next w:val="1"/>
    <w:qFormat/>
    <w:uiPriority w:val="0"/>
    <w:pPr>
      <w:pBdr>
        <w:bottom w:val="single" w:color="auto" w:sz="6" w:space="1"/>
      </w:pBdr>
      <w:jc w:val="center"/>
    </w:pPr>
    <w:rPr>
      <w:rFonts w:ascii="Arial" w:eastAsia="宋体"/>
      <w:vanish/>
      <w:sz w:val="16"/>
    </w:rPr>
  </w:style>
  <w:style w:type="character" w:customStyle="1" w:styleId="13">
    <w:name w:val="font11"/>
    <w:basedOn w:val="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45348</Words>
  <Characters>46678</Characters>
  <Lines>0</Lines>
  <Paragraphs>0</Paragraphs>
  <TotalTime>1</TotalTime>
  <ScaleCrop>false</ScaleCrop>
  <LinksUpToDate>false</LinksUpToDate>
  <CharactersWithSpaces>46895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2019-10-23T15:20:00Z</dcterms:created>
  <dc:creator>86139</dc:creator>
  <cp:lastModifiedBy>顽劣</cp:lastModifiedBy>
  <cp:lastPrinted>2023-04-20T03:22:00Z</cp:lastPrinted>
  <dcterms:modified xsi:type="dcterms:W3CDTF">2023-06-16T07:52:19Z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69BED8E5D4234B12906D009E3CB5EA70_11</vt:lpwstr>
  </property>
</Properties>
</file>