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B8" w:rsidRDefault="006257B8" w:rsidP="006257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新增一般政府债务限额安排项目表</w:t>
      </w:r>
    </w:p>
    <w:p w:rsidR="006257B8" w:rsidRDefault="006257B8" w:rsidP="006257B8">
      <w:pPr>
        <w:snapToGrid w:val="0"/>
        <w:spacing w:line="560" w:lineRule="exact"/>
        <w:jc w:val="right"/>
        <w:rPr>
          <w:rFonts w:ascii="楷体_GB2312" w:eastAsia="楷体_GB2312" w:hAnsi="楷体_GB2312" w:cs="楷体_GB2312"/>
          <w:sz w:val="28"/>
          <w:szCs w:val="28"/>
        </w:rPr>
      </w:pPr>
      <w:r>
        <w:rPr>
          <w:rFonts w:ascii="楷体_GB2312" w:eastAsia="楷体_GB2312" w:hAnsi="楷体_GB2312" w:cs="楷体_GB2312" w:hint="eastAsia"/>
          <w:sz w:val="28"/>
          <w:szCs w:val="28"/>
        </w:rPr>
        <w:t>单位：万元</w:t>
      </w:r>
    </w:p>
    <w:tbl>
      <w:tblPr>
        <w:tblW w:w="14028" w:type="dxa"/>
        <w:jc w:val="center"/>
        <w:tblLayout w:type="fixed"/>
        <w:tblCellMar>
          <w:left w:w="0" w:type="dxa"/>
          <w:right w:w="0" w:type="dxa"/>
        </w:tblCellMar>
        <w:tblLook w:val="0000"/>
      </w:tblPr>
      <w:tblGrid>
        <w:gridCol w:w="1437"/>
        <w:gridCol w:w="10428"/>
        <w:gridCol w:w="2163"/>
      </w:tblGrid>
      <w:tr w:rsidR="006257B8"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E34EA4">
            <w:pPr>
              <w:widowControl/>
              <w:jc w:val="center"/>
              <w:textAlignment w:val="center"/>
              <w:rPr>
                <w:rFonts w:ascii="黑体" w:eastAsia="黑体" w:hAnsi="黑体" w:cs="黑体"/>
                <w:bCs/>
                <w:color w:val="000000"/>
                <w:sz w:val="28"/>
                <w:szCs w:val="28"/>
              </w:rPr>
            </w:pPr>
            <w:r>
              <w:rPr>
                <w:rFonts w:ascii="黑体" w:eastAsia="黑体" w:hAnsi="黑体" w:cs="黑体" w:hint="eastAsia"/>
                <w:bCs/>
                <w:color w:val="000000"/>
                <w:kern w:val="0"/>
                <w:sz w:val="28"/>
                <w:szCs w:val="28"/>
              </w:rPr>
              <w:t>序  号</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E34EA4">
            <w:pPr>
              <w:widowControl/>
              <w:jc w:val="center"/>
              <w:textAlignment w:val="center"/>
              <w:rPr>
                <w:rFonts w:ascii="黑体" w:eastAsia="黑体" w:hAnsi="黑体" w:cs="黑体"/>
                <w:bCs/>
                <w:color w:val="000000"/>
                <w:sz w:val="28"/>
                <w:szCs w:val="28"/>
              </w:rPr>
            </w:pPr>
            <w:r>
              <w:rPr>
                <w:rFonts w:ascii="黑体" w:eastAsia="黑体" w:hAnsi="黑体" w:cs="黑体" w:hint="eastAsia"/>
                <w:bCs/>
                <w:color w:val="000000"/>
                <w:kern w:val="0"/>
                <w:sz w:val="28"/>
                <w:szCs w:val="28"/>
              </w:rPr>
              <w:t>发债项目名称</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E34EA4">
            <w:pPr>
              <w:widowControl/>
              <w:jc w:val="center"/>
              <w:textAlignment w:val="center"/>
              <w:rPr>
                <w:rFonts w:ascii="黑体" w:eastAsia="黑体" w:hAnsi="黑体" w:cs="黑体"/>
                <w:bCs/>
                <w:color w:val="000000"/>
                <w:sz w:val="28"/>
                <w:szCs w:val="28"/>
              </w:rPr>
            </w:pPr>
            <w:r>
              <w:rPr>
                <w:rFonts w:ascii="黑体" w:eastAsia="黑体" w:hAnsi="黑体" w:cs="黑体" w:hint="eastAsia"/>
                <w:bCs/>
                <w:color w:val="000000"/>
                <w:kern w:val="0"/>
                <w:sz w:val="28"/>
                <w:szCs w:val="28"/>
              </w:rPr>
              <w:t>金  额</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1</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jc w:val="center"/>
              <w:rPr>
                <w:rFonts w:asciiTheme="minorEastAsia" w:eastAsiaTheme="minorEastAsia" w:hAnsiTheme="minorEastAsia" w:cs="宋体"/>
                <w:color w:val="000000" w:themeColor="text1"/>
                <w:sz w:val="24"/>
                <w:szCs w:val="24"/>
              </w:rPr>
            </w:pPr>
            <w:r w:rsidRPr="00A3193F">
              <w:rPr>
                <w:rFonts w:asciiTheme="minorEastAsia" w:eastAsiaTheme="minorEastAsia" w:hAnsiTheme="minorEastAsia" w:hint="eastAsia"/>
                <w:color w:val="000000" w:themeColor="text1"/>
                <w:sz w:val="24"/>
                <w:szCs w:val="24"/>
              </w:rPr>
              <w:t>青岛西海岸新区危桥改造工程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601.00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2</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青岛西海岸新区公交车场站建设、维修保养工程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953.00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3</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青岛西海岸新区农村公路安全生命防护工程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1,618.00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4</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青岛西海岸新区农村公路改建及大中修工程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10,945.00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5</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淮河西路、黄张路、疏港高架等一系列公路道路建设</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9,278.00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Pr>
                <w:rFonts w:asciiTheme="minorEastAsia" w:eastAsiaTheme="minorEastAsia" w:hAnsiTheme="minorEastAsia" w:cs="黑体" w:hint="eastAsia"/>
                <w:bCs/>
                <w:color w:val="000000"/>
                <w:kern w:val="0"/>
                <w:sz w:val="24"/>
                <w:szCs w:val="24"/>
              </w:rPr>
              <w:t>6</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胶州湾高速出口道路景观及改造工程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785.00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Pr>
                <w:rFonts w:asciiTheme="minorEastAsia" w:eastAsiaTheme="minorEastAsia" w:hAnsiTheme="minorEastAsia" w:cs="黑体" w:hint="eastAsia"/>
                <w:bCs/>
                <w:color w:val="000000"/>
                <w:kern w:val="0"/>
                <w:sz w:val="24"/>
                <w:szCs w:val="24"/>
              </w:rPr>
              <w:t>7</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东岳中路、盛海路、前湾港路、临港路、董家口东部区域供水管网等一系列道路建设、绿化及三水工程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9,278.00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8</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青岛西海岸新区河道整治、景观改造、污水处理等环境整治工程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962.00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lastRenderedPageBreak/>
              <w:t>9</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青岛西海岸新区消防设施建设</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452.00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10</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黄岛区殡仪馆改建工程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348.00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11</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青岛西海岸新区幼儿园中小学改造及整治工程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1,321.00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12</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黄岛区看守所、拘留所工程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946.00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13</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青岛西海岸新区嘉陵江路，大涧山路等道路及管网工程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5,361.00 </w:t>
            </w:r>
          </w:p>
        </w:tc>
      </w:tr>
      <w:tr w:rsidR="00F11255"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E34EA4">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14</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A3193F" w:rsidRDefault="00F11255" w:rsidP="00A3193F">
            <w:pPr>
              <w:widowControl/>
              <w:jc w:val="center"/>
              <w:textAlignment w:val="center"/>
              <w:rPr>
                <w:rFonts w:asciiTheme="minorEastAsia" w:eastAsiaTheme="minorEastAsia" w:hAnsiTheme="minorEastAsia" w:cs="黑体"/>
                <w:bCs/>
                <w:color w:val="000000"/>
                <w:kern w:val="0"/>
                <w:sz w:val="24"/>
                <w:szCs w:val="24"/>
              </w:rPr>
            </w:pPr>
            <w:r w:rsidRPr="00A3193F">
              <w:rPr>
                <w:rFonts w:asciiTheme="minorEastAsia" w:eastAsiaTheme="minorEastAsia" w:hAnsiTheme="minorEastAsia" w:cs="黑体" w:hint="eastAsia"/>
                <w:bCs/>
                <w:color w:val="000000"/>
                <w:kern w:val="0"/>
                <w:sz w:val="24"/>
                <w:szCs w:val="24"/>
              </w:rPr>
              <w:t>青岛西海岸新区街道楼院整治项目</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F11255" w:rsidRPr="00F11255" w:rsidRDefault="00F11255">
            <w:pPr>
              <w:jc w:val="center"/>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7,152.00 </w:t>
            </w:r>
          </w:p>
        </w:tc>
      </w:tr>
      <w:tr w:rsidR="006257B8"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Pr="00A3193F" w:rsidRDefault="006257B8" w:rsidP="00E34EA4">
            <w:pPr>
              <w:widowControl/>
              <w:jc w:val="center"/>
              <w:textAlignment w:val="center"/>
              <w:rPr>
                <w:rFonts w:asciiTheme="minorEastAsia" w:eastAsiaTheme="minorEastAsia" w:hAnsiTheme="minorEastAsia" w:cs="宋体"/>
                <w:color w:val="000000"/>
                <w:sz w:val="24"/>
                <w:szCs w:val="24"/>
              </w:rPr>
            </w:pPr>
            <w:r w:rsidRPr="00A3193F">
              <w:rPr>
                <w:rFonts w:asciiTheme="minorEastAsia" w:eastAsiaTheme="minorEastAsia" w:hAnsiTheme="minorEastAsia" w:cs="宋体" w:hint="eastAsia"/>
                <w:color w:val="000000"/>
                <w:kern w:val="0"/>
                <w:sz w:val="24"/>
                <w:szCs w:val="24"/>
              </w:rPr>
              <w:t>1</w:t>
            </w:r>
            <w:r w:rsidR="00A3193F" w:rsidRPr="00A3193F">
              <w:rPr>
                <w:rFonts w:asciiTheme="minorEastAsia" w:eastAsiaTheme="minorEastAsia" w:hAnsiTheme="minorEastAsia" w:cs="宋体" w:hint="eastAsia"/>
                <w:color w:val="000000"/>
                <w:kern w:val="0"/>
                <w:sz w:val="24"/>
                <w:szCs w:val="24"/>
              </w:rPr>
              <w:t>5</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殡仪馆及公共卫生服务中心、中德生态园及红石崖消防站等项目</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2,358</w:t>
            </w:r>
          </w:p>
        </w:tc>
      </w:tr>
      <w:tr w:rsidR="006257B8" w:rsidTr="006257B8">
        <w:trPr>
          <w:trHeight w:val="701"/>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A3193F" w:rsidP="00E34E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港头李、陈家庄村庄改建项目等村庄改造项目</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21,323</w:t>
            </w:r>
          </w:p>
        </w:tc>
      </w:tr>
      <w:tr w:rsidR="006257B8"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A3193F" w:rsidP="00E34E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道路建设、绿化及管网工程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4,419</w:t>
            </w:r>
          </w:p>
        </w:tc>
      </w:tr>
      <w:tr w:rsidR="006257B8"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A3193F" w:rsidP="00E34E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农村公路改建及大中修、安全生命防护等工程</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6,459</w:t>
            </w:r>
          </w:p>
        </w:tc>
      </w:tr>
      <w:tr w:rsidR="006257B8" w:rsidTr="006257B8">
        <w:trPr>
          <w:trHeight w:val="759"/>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A3193F" w:rsidP="00E34E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19</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疏港一系列道路建设</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12,568</w:t>
            </w:r>
          </w:p>
        </w:tc>
      </w:tr>
      <w:tr w:rsidR="006257B8" w:rsidTr="006257B8">
        <w:trPr>
          <w:trHeight w:val="770"/>
          <w:jc w:val="center"/>
        </w:trPr>
        <w:tc>
          <w:tcPr>
            <w:tcW w:w="14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A3193F" w:rsidP="00E34E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042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淮河中路中学、开发区一中体育馆工程学校建设</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A3193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2,873</w:t>
            </w:r>
          </w:p>
        </w:tc>
      </w:tr>
      <w:tr w:rsidR="006257B8" w:rsidTr="006257B8">
        <w:trPr>
          <w:trHeight w:val="770"/>
          <w:jc w:val="center"/>
        </w:trPr>
        <w:tc>
          <w:tcPr>
            <w:tcW w:w="1186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6257B8" w:rsidP="00E34EA4">
            <w:pPr>
              <w:widowControl/>
              <w:jc w:val="center"/>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合  计</w:t>
            </w:r>
          </w:p>
        </w:tc>
        <w:tc>
          <w:tcPr>
            <w:tcW w:w="2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6257B8" w:rsidRDefault="00FA601A" w:rsidP="00E34EA4">
            <w:pPr>
              <w:widowControl/>
              <w:jc w:val="right"/>
              <w:textAlignment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10</w:t>
            </w:r>
            <w:r w:rsidR="006257B8">
              <w:rPr>
                <w:rFonts w:ascii="黑体" w:eastAsia="黑体" w:hAnsi="黑体" w:cs="黑体" w:hint="eastAsia"/>
                <w:color w:val="000000"/>
                <w:kern w:val="0"/>
                <w:sz w:val="24"/>
                <w:szCs w:val="24"/>
              </w:rPr>
              <w:t>0,000</w:t>
            </w:r>
          </w:p>
        </w:tc>
      </w:tr>
    </w:tbl>
    <w:p w:rsidR="006257B8" w:rsidRDefault="006257B8"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6F3C43" w:rsidP="006F3C43">
      <w:pPr>
        <w:tabs>
          <w:tab w:val="left" w:pos="12659"/>
        </w:tabs>
        <w:snapToGrid w:val="0"/>
        <w:spacing w:line="56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ab/>
      </w: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FA601A" w:rsidRDefault="00FA601A" w:rsidP="006257B8">
      <w:pPr>
        <w:snapToGrid w:val="0"/>
        <w:spacing w:line="560" w:lineRule="exact"/>
        <w:jc w:val="center"/>
        <w:rPr>
          <w:rFonts w:ascii="方正小标宋简体" w:eastAsia="方正小标宋简体" w:hAnsi="方正小标宋简体" w:cs="方正小标宋简体"/>
          <w:sz w:val="44"/>
          <w:szCs w:val="44"/>
        </w:rPr>
      </w:pPr>
    </w:p>
    <w:p w:rsidR="006257B8" w:rsidRDefault="006257B8" w:rsidP="006257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新增</w:t>
      </w:r>
      <w:proofErr w:type="gramStart"/>
      <w:r>
        <w:rPr>
          <w:rFonts w:ascii="方正小标宋简体" w:eastAsia="方正小标宋简体" w:hAnsi="方正小标宋简体" w:cs="方正小标宋简体" w:hint="eastAsia"/>
          <w:sz w:val="44"/>
          <w:szCs w:val="44"/>
        </w:rPr>
        <w:t>专项政府</w:t>
      </w:r>
      <w:proofErr w:type="gramEnd"/>
      <w:r>
        <w:rPr>
          <w:rFonts w:ascii="方正小标宋简体" w:eastAsia="方正小标宋简体" w:hAnsi="方正小标宋简体" w:cs="方正小标宋简体" w:hint="eastAsia"/>
          <w:sz w:val="44"/>
          <w:szCs w:val="44"/>
        </w:rPr>
        <w:t>债务限额安排项目表</w:t>
      </w:r>
    </w:p>
    <w:p w:rsidR="006257B8" w:rsidRDefault="006257B8" w:rsidP="006257B8">
      <w:pPr>
        <w:snapToGrid w:val="0"/>
        <w:spacing w:line="560" w:lineRule="exact"/>
        <w:jc w:val="right"/>
        <w:rPr>
          <w:rFonts w:ascii="楷体_GB2312" w:eastAsia="楷体_GB2312" w:hAnsi="楷体_GB2312" w:cs="楷体_GB2312"/>
          <w:sz w:val="28"/>
          <w:szCs w:val="28"/>
        </w:rPr>
      </w:pPr>
      <w:r>
        <w:rPr>
          <w:rFonts w:ascii="楷体_GB2312" w:eastAsia="楷体_GB2312" w:hAnsi="楷体_GB2312" w:cs="楷体_GB2312" w:hint="eastAsia"/>
          <w:sz w:val="28"/>
          <w:szCs w:val="28"/>
        </w:rPr>
        <w:t>单位：万元</w:t>
      </w:r>
    </w:p>
    <w:tbl>
      <w:tblPr>
        <w:tblW w:w="14220" w:type="dxa"/>
        <w:jc w:val="center"/>
        <w:tblLayout w:type="fixed"/>
        <w:tblLook w:val="0000"/>
      </w:tblPr>
      <w:tblGrid>
        <w:gridCol w:w="1368"/>
        <w:gridCol w:w="4680"/>
        <w:gridCol w:w="6158"/>
        <w:gridCol w:w="2014"/>
      </w:tblGrid>
      <w:tr w:rsidR="006257B8" w:rsidTr="001B05C9">
        <w:trPr>
          <w:trHeight w:val="624"/>
          <w:tblHeader/>
          <w:jc w:val="center"/>
        </w:trPr>
        <w:tc>
          <w:tcPr>
            <w:tcW w:w="1368" w:type="dxa"/>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序  号</w:t>
            </w:r>
          </w:p>
        </w:tc>
        <w:tc>
          <w:tcPr>
            <w:tcW w:w="4680" w:type="dxa"/>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发债项目名称</w:t>
            </w:r>
          </w:p>
        </w:tc>
        <w:tc>
          <w:tcPr>
            <w:tcW w:w="6158" w:type="dxa"/>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明细项目</w:t>
            </w:r>
          </w:p>
        </w:tc>
        <w:tc>
          <w:tcPr>
            <w:tcW w:w="2014" w:type="dxa"/>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金  额</w:t>
            </w:r>
          </w:p>
        </w:tc>
      </w:tr>
      <w:tr w:rsidR="006257B8" w:rsidTr="001B05C9">
        <w:trPr>
          <w:trHeight w:hRule="exact" w:val="482"/>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680" w:type="dxa"/>
            <w:vMerge w:val="restart"/>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古镇口</w:t>
            </w:r>
            <w:proofErr w:type="gramEnd"/>
            <w:r>
              <w:rPr>
                <w:rFonts w:ascii="宋体" w:hAnsi="宋体" w:cs="宋体" w:hint="eastAsia"/>
                <w:color w:val="000000"/>
                <w:kern w:val="0"/>
                <w:sz w:val="24"/>
                <w:szCs w:val="24"/>
              </w:rPr>
              <w:t>军民融合创新示范区产业基地项目</w:t>
            </w:r>
          </w:p>
        </w:tc>
        <w:tc>
          <w:tcPr>
            <w:tcW w:w="6158" w:type="dxa"/>
            <w:tcBorders>
              <w:top w:val="single" w:sz="4" w:space="0" w:color="auto"/>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科学讲堂项目</w:t>
            </w:r>
          </w:p>
        </w:tc>
        <w:tc>
          <w:tcPr>
            <w:tcW w:w="2014" w:type="dxa"/>
            <w:vMerge w:val="restart"/>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r>
              <w:rPr>
                <w:rFonts w:ascii="宋体" w:hAnsi="宋体" w:cs="宋体" w:hint="eastAsia"/>
                <w:color w:val="000000"/>
                <w:kern w:val="0"/>
                <w:sz w:val="24"/>
                <w:szCs w:val="24"/>
              </w:rPr>
              <w:t>110,000</w:t>
            </w: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rPr>
                <w:rFonts w:ascii="宋体" w:hAnsi="宋体" w:cs="宋体"/>
                <w:color w:val="000000"/>
                <w:kern w:val="0"/>
                <w:sz w:val="24"/>
                <w:szCs w:val="24"/>
              </w:rPr>
            </w:pPr>
            <w:r>
              <w:rPr>
                <w:rFonts w:ascii="宋体" w:hAnsi="宋体" w:cs="宋体" w:hint="eastAsia"/>
                <w:color w:val="000000"/>
                <w:kern w:val="0"/>
                <w:sz w:val="24"/>
                <w:szCs w:val="24"/>
              </w:rPr>
              <w:t>体育场项目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博物馆项目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rPr>
                <w:rFonts w:ascii="宋体" w:hAnsi="宋体" w:cs="宋体"/>
                <w:color w:val="000000"/>
                <w:kern w:val="0"/>
                <w:sz w:val="24"/>
                <w:szCs w:val="24"/>
              </w:rPr>
            </w:pPr>
            <w:r>
              <w:rPr>
                <w:rFonts w:ascii="宋体" w:hAnsi="宋体" w:cs="宋体" w:hint="eastAsia"/>
                <w:color w:val="000000"/>
                <w:kern w:val="0"/>
                <w:sz w:val="24"/>
                <w:szCs w:val="24"/>
              </w:rPr>
              <w:t>融合中心项目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军港生活保障服务基地项目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古镇口</w:t>
            </w:r>
            <w:proofErr w:type="gramEnd"/>
            <w:r>
              <w:rPr>
                <w:rFonts w:ascii="宋体" w:hAnsi="宋体" w:cs="宋体" w:hint="eastAsia"/>
                <w:color w:val="000000"/>
                <w:kern w:val="0"/>
                <w:sz w:val="24"/>
                <w:szCs w:val="24"/>
              </w:rPr>
              <w:t>14个村土地整理项目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舰船修造基地项目一期</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rPr>
                <w:rFonts w:ascii="宋体" w:hAnsi="宋体" w:cs="宋体"/>
                <w:color w:val="000000"/>
                <w:kern w:val="0"/>
                <w:sz w:val="24"/>
                <w:szCs w:val="24"/>
              </w:rPr>
            </w:pPr>
            <w:r>
              <w:rPr>
                <w:rFonts w:ascii="宋体" w:hAnsi="宋体" w:cs="宋体" w:hint="eastAsia"/>
                <w:color w:val="000000"/>
                <w:kern w:val="0"/>
                <w:sz w:val="24"/>
                <w:szCs w:val="24"/>
              </w:rPr>
              <w:t>军工产业园一期、二期、三期项目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rPr>
                <w:rFonts w:ascii="宋体" w:hAnsi="宋体" w:cs="宋体"/>
                <w:color w:val="000000"/>
                <w:kern w:val="0"/>
                <w:sz w:val="24"/>
                <w:szCs w:val="24"/>
              </w:rPr>
            </w:pPr>
            <w:proofErr w:type="gramStart"/>
            <w:r>
              <w:rPr>
                <w:rFonts w:ascii="宋体" w:hAnsi="宋体" w:cs="宋体" w:hint="eastAsia"/>
                <w:color w:val="000000"/>
                <w:kern w:val="0"/>
                <w:sz w:val="24"/>
                <w:szCs w:val="24"/>
              </w:rPr>
              <w:t>古镇口展馆</w:t>
            </w:r>
            <w:proofErr w:type="gramEnd"/>
            <w:r>
              <w:rPr>
                <w:rFonts w:ascii="宋体" w:hAnsi="宋体" w:cs="宋体" w:hint="eastAsia"/>
                <w:color w:val="000000"/>
                <w:kern w:val="0"/>
                <w:sz w:val="24"/>
                <w:szCs w:val="24"/>
              </w:rPr>
              <w:t>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海军公园项目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青岛海上综合试验场项目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hRule="exact" w:val="482"/>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spacing w:line="380" w:lineRule="exact"/>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noWrap/>
            <w:vAlign w:val="center"/>
          </w:tcPr>
          <w:p w:rsidR="006257B8" w:rsidRDefault="006257B8" w:rsidP="00E34EA4">
            <w:pPr>
              <w:spacing w:line="380" w:lineRule="exact"/>
              <w:jc w:val="left"/>
              <w:rPr>
                <w:rFonts w:ascii="宋体" w:hAnsi="宋体" w:cs="宋体"/>
                <w:color w:val="000000"/>
                <w:kern w:val="0"/>
                <w:sz w:val="24"/>
                <w:szCs w:val="24"/>
              </w:rPr>
            </w:pPr>
            <w:r>
              <w:rPr>
                <w:rFonts w:ascii="宋体" w:hAnsi="宋体" w:cs="宋体" w:hint="eastAsia"/>
                <w:color w:val="000000"/>
                <w:kern w:val="0"/>
                <w:sz w:val="24"/>
                <w:szCs w:val="24"/>
              </w:rPr>
              <w:t>科学一号考察船实验平台项目</w:t>
            </w:r>
          </w:p>
        </w:tc>
        <w:tc>
          <w:tcPr>
            <w:tcW w:w="2014" w:type="dxa"/>
            <w:vMerge/>
            <w:tcBorders>
              <w:top w:val="single" w:sz="4" w:space="0" w:color="auto"/>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30"/>
                <w:szCs w:val="30"/>
              </w:rPr>
            </w:pPr>
          </w:p>
        </w:tc>
      </w:tr>
      <w:tr w:rsidR="006257B8" w:rsidTr="001B05C9">
        <w:trPr>
          <w:trHeight w:val="510"/>
          <w:jc w:val="center"/>
        </w:trPr>
        <w:tc>
          <w:tcPr>
            <w:tcW w:w="1368" w:type="dxa"/>
            <w:vMerge w:val="restart"/>
            <w:tcBorders>
              <w:top w:val="nil"/>
              <w:left w:val="single" w:sz="4" w:space="0" w:color="auto"/>
              <w:bottom w:val="single" w:sz="4" w:space="0" w:color="auto"/>
              <w:right w:val="single" w:sz="4" w:space="0" w:color="auto"/>
            </w:tcBorders>
            <w:vAlign w:val="center"/>
          </w:tcPr>
          <w:p w:rsidR="006257B8" w:rsidRDefault="006257B8" w:rsidP="00E34EA4">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680" w:type="dxa"/>
            <w:vMerge w:val="restart"/>
            <w:tcBorders>
              <w:top w:val="nil"/>
              <w:left w:val="single" w:sz="4" w:space="0" w:color="auto"/>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青岛海洋高新区基础设施建设项目</w:t>
            </w:r>
          </w:p>
        </w:tc>
        <w:tc>
          <w:tcPr>
            <w:tcW w:w="6158" w:type="dxa"/>
            <w:tcBorders>
              <w:top w:val="nil"/>
              <w:left w:val="nil"/>
              <w:bottom w:val="single" w:sz="4" w:space="0" w:color="auto"/>
              <w:right w:val="single" w:sz="4" w:space="0" w:color="auto"/>
            </w:tcBorders>
            <w:noWrap/>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旧村搬迁改造</w:t>
            </w:r>
          </w:p>
        </w:tc>
        <w:tc>
          <w:tcPr>
            <w:tcW w:w="2014" w:type="dxa"/>
            <w:vMerge w:val="restart"/>
            <w:tcBorders>
              <w:top w:val="nil"/>
              <w:left w:val="single" w:sz="4" w:space="0" w:color="auto"/>
              <w:bottom w:val="single" w:sz="4" w:space="0" w:color="auto"/>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r>
              <w:rPr>
                <w:rFonts w:ascii="宋体" w:hAnsi="宋体" w:cs="宋体" w:hint="eastAsia"/>
                <w:color w:val="000000"/>
                <w:kern w:val="0"/>
                <w:sz w:val="24"/>
                <w:szCs w:val="24"/>
              </w:rPr>
              <w:t>50,000</w:t>
            </w:r>
          </w:p>
        </w:tc>
      </w:tr>
      <w:tr w:rsidR="006257B8" w:rsidTr="001B05C9">
        <w:trPr>
          <w:trHeight w:val="510"/>
          <w:jc w:val="center"/>
        </w:trPr>
        <w:tc>
          <w:tcPr>
            <w:tcW w:w="1368" w:type="dxa"/>
            <w:vMerge/>
            <w:tcBorders>
              <w:top w:val="nil"/>
              <w:left w:val="single" w:sz="4" w:space="0" w:color="auto"/>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4680" w:type="dxa"/>
            <w:vMerge/>
            <w:tcBorders>
              <w:top w:val="nil"/>
              <w:left w:val="single" w:sz="4" w:space="0" w:color="auto"/>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道路、管线、绿化等市政建设</w:t>
            </w:r>
          </w:p>
        </w:tc>
        <w:tc>
          <w:tcPr>
            <w:tcW w:w="2014" w:type="dxa"/>
            <w:vMerge/>
            <w:tcBorders>
              <w:top w:val="nil"/>
              <w:left w:val="single" w:sz="4" w:space="0" w:color="auto"/>
              <w:bottom w:val="single" w:sz="4" w:space="0" w:color="auto"/>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6257B8" w:rsidTr="001B05C9">
        <w:trPr>
          <w:trHeight w:val="510"/>
          <w:jc w:val="center"/>
        </w:trPr>
        <w:tc>
          <w:tcPr>
            <w:tcW w:w="1368" w:type="dxa"/>
            <w:vMerge w:val="restart"/>
            <w:tcBorders>
              <w:top w:val="nil"/>
              <w:left w:val="single" w:sz="4" w:space="0" w:color="auto"/>
              <w:bottom w:val="single" w:sz="4" w:space="0" w:color="000000"/>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680" w:type="dxa"/>
            <w:vMerge w:val="restart"/>
            <w:tcBorders>
              <w:top w:val="nil"/>
              <w:left w:val="single" w:sz="4" w:space="0" w:color="auto"/>
              <w:bottom w:val="single" w:sz="4" w:space="0" w:color="000000"/>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青岛灵山湾中央活力区基础设施工程一期项目</w:t>
            </w:r>
          </w:p>
        </w:tc>
        <w:tc>
          <w:tcPr>
            <w:tcW w:w="6158" w:type="dxa"/>
            <w:tcBorders>
              <w:top w:val="nil"/>
              <w:left w:val="nil"/>
              <w:bottom w:val="single" w:sz="4" w:space="0" w:color="auto"/>
              <w:right w:val="single" w:sz="4" w:space="0" w:color="auto"/>
            </w:tcBorders>
            <w:noWrap/>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征收补偿</w:t>
            </w:r>
          </w:p>
        </w:tc>
        <w:tc>
          <w:tcPr>
            <w:tcW w:w="2014" w:type="dxa"/>
            <w:vMerge w:val="restart"/>
            <w:tcBorders>
              <w:top w:val="nil"/>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r>
              <w:rPr>
                <w:rFonts w:ascii="宋体" w:hAnsi="宋体" w:cs="宋体" w:hint="eastAsia"/>
                <w:color w:val="000000"/>
                <w:kern w:val="0"/>
                <w:sz w:val="24"/>
                <w:szCs w:val="24"/>
              </w:rPr>
              <w:t>40,000</w:t>
            </w:r>
          </w:p>
        </w:tc>
      </w:tr>
      <w:tr w:rsidR="006257B8" w:rsidTr="001B05C9">
        <w:trPr>
          <w:trHeight w:val="510"/>
          <w:jc w:val="center"/>
        </w:trPr>
        <w:tc>
          <w:tcPr>
            <w:tcW w:w="1368" w:type="dxa"/>
            <w:vMerge/>
            <w:tcBorders>
              <w:top w:val="nil"/>
              <w:left w:val="single" w:sz="4" w:space="0" w:color="auto"/>
              <w:bottom w:val="single" w:sz="4" w:space="0" w:color="000000"/>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p>
        </w:tc>
        <w:tc>
          <w:tcPr>
            <w:tcW w:w="4680" w:type="dxa"/>
            <w:vMerge/>
            <w:tcBorders>
              <w:top w:val="nil"/>
              <w:left w:val="single" w:sz="4" w:space="0" w:color="auto"/>
              <w:bottom w:val="single" w:sz="4" w:space="0" w:color="000000"/>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基础设施、市政设施建设及公建配套工程</w:t>
            </w:r>
          </w:p>
        </w:tc>
        <w:tc>
          <w:tcPr>
            <w:tcW w:w="2014" w:type="dxa"/>
            <w:vMerge/>
            <w:tcBorders>
              <w:top w:val="nil"/>
              <w:left w:val="single" w:sz="4" w:space="0" w:color="auto"/>
              <w:bottom w:val="single" w:sz="4" w:space="0" w:color="000000"/>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6257B8" w:rsidTr="001B05C9">
        <w:trPr>
          <w:trHeight w:val="510"/>
          <w:jc w:val="center"/>
        </w:trPr>
        <w:tc>
          <w:tcPr>
            <w:tcW w:w="1368" w:type="dxa"/>
            <w:vMerge w:val="restart"/>
            <w:tcBorders>
              <w:top w:val="nil"/>
              <w:left w:val="single" w:sz="4" w:space="0" w:color="auto"/>
              <w:bottom w:val="nil"/>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4680" w:type="dxa"/>
            <w:vMerge w:val="restart"/>
            <w:tcBorders>
              <w:top w:val="nil"/>
              <w:left w:val="single" w:sz="4" w:space="0" w:color="auto"/>
              <w:bottom w:val="nil"/>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灵山湾影视文化产业区基础设施建设项目</w:t>
            </w: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征收补偿</w:t>
            </w:r>
          </w:p>
        </w:tc>
        <w:tc>
          <w:tcPr>
            <w:tcW w:w="2014" w:type="dxa"/>
            <w:vMerge w:val="restart"/>
            <w:tcBorders>
              <w:top w:val="nil"/>
              <w:left w:val="single" w:sz="4" w:space="0" w:color="auto"/>
              <w:bottom w:val="nil"/>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r>
              <w:rPr>
                <w:rFonts w:ascii="宋体" w:hAnsi="宋体" w:cs="宋体" w:hint="eastAsia"/>
                <w:color w:val="000000"/>
                <w:kern w:val="0"/>
                <w:sz w:val="24"/>
                <w:szCs w:val="24"/>
              </w:rPr>
              <w:t>80,000</w:t>
            </w:r>
          </w:p>
        </w:tc>
      </w:tr>
      <w:tr w:rsidR="006257B8" w:rsidTr="001B05C9">
        <w:trPr>
          <w:trHeight w:val="510"/>
          <w:jc w:val="center"/>
        </w:trPr>
        <w:tc>
          <w:tcPr>
            <w:tcW w:w="1368" w:type="dxa"/>
            <w:vMerge/>
            <w:tcBorders>
              <w:top w:val="nil"/>
              <w:left w:val="single" w:sz="4" w:space="0" w:color="auto"/>
              <w:bottom w:val="nil"/>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p>
        </w:tc>
        <w:tc>
          <w:tcPr>
            <w:tcW w:w="4680" w:type="dxa"/>
            <w:vMerge/>
            <w:tcBorders>
              <w:top w:val="nil"/>
              <w:left w:val="single" w:sz="4" w:space="0" w:color="auto"/>
              <w:bottom w:val="nil"/>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郑戈庄安置区项目</w:t>
            </w:r>
          </w:p>
        </w:tc>
        <w:tc>
          <w:tcPr>
            <w:tcW w:w="2014" w:type="dxa"/>
            <w:vMerge/>
            <w:tcBorders>
              <w:top w:val="nil"/>
              <w:left w:val="single" w:sz="4" w:space="0" w:color="auto"/>
              <w:bottom w:val="nil"/>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6257B8" w:rsidTr="001B05C9">
        <w:trPr>
          <w:trHeight w:val="510"/>
          <w:jc w:val="center"/>
        </w:trPr>
        <w:tc>
          <w:tcPr>
            <w:tcW w:w="1368" w:type="dxa"/>
            <w:vMerge/>
            <w:tcBorders>
              <w:top w:val="nil"/>
              <w:left w:val="single" w:sz="4" w:space="0" w:color="auto"/>
              <w:bottom w:val="nil"/>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p>
        </w:tc>
        <w:tc>
          <w:tcPr>
            <w:tcW w:w="4680" w:type="dxa"/>
            <w:vMerge/>
            <w:tcBorders>
              <w:top w:val="nil"/>
              <w:left w:val="single" w:sz="4" w:space="0" w:color="auto"/>
              <w:bottom w:val="nil"/>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清华青岛艺术与科学创新研究院项目</w:t>
            </w:r>
          </w:p>
        </w:tc>
        <w:tc>
          <w:tcPr>
            <w:tcW w:w="2014" w:type="dxa"/>
            <w:vMerge/>
            <w:tcBorders>
              <w:top w:val="nil"/>
              <w:left w:val="single" w:sz="4" w:space="0" w:color="auto"/>
              <w:bottom w:val="nil"/>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6257B8" w:rsidTr="001B05C9">
        <w:trPr>
          <w:trHeight w:val="510"/>
          <w:jc w:val="center"/>
        </w:trPr>
        <w:tc>
          <w:tcPr>
            <w:tcW w:w="1368" w:type="dxa"/>
            <w:vMerge/>
            <w:tcBorders>
              <w:top w:val="nil"/>
              <w:left w:val="single" w:sz="4" w:space="0" w:color="auto"/>
              <w:bottom w:val="nil"/>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p>
        </w:tc>
        <w:tc>
          <w:tcPr>
            <w:tcW w:w="4680" w:type="dxa"/>
            <w:vMerge/>
            <w:tcBorders>
              <w:top w:val="nil"/>
              <w:left w:val="single" w:sz="4" w:space="0" w:color="auto"/>
              <w:bottom w:val="nil"/>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道路工程（道路、管线、绿化、路灯等）</w:t>
            </w:r>
          </w:p>
        </w:tc>
        <w:tc>
          <w:tcPr>
            <w:tcW w:w="2014" w:type="dxa"/>
            <w:vMerge/>
            <w:tcBorders>
              <w:top w:val="nil"/>
              <w:left w:val="single" w:sz="4" w:space="0" w:color="auto"/>
              <w:bottom w:val="nil"/>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6257B8" w:rsidTr="001B05C9">
        <w:trPr>
          <w:trHeight w:val="510"/>
          <w:jc w:val="center"/>
        </w:trPr>
        <w:tc>
          <w:tcPr>
            <w:tcW w:w="1368" w:type="dxa"/>
            <w:vMerge w:val="restart"/>
            <w:tcBorders>
              <w:top w:val="single" w:sz="4" w:space="0" w:color="auto"/>
              <w:left w:val="single" w:sz="4" w:space="0" w:color="auto"/>
              <w:bottom w:val="nil"/>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680" w:type="dxa"/>
            <w:vMerge w:val="restart"/>
            <w:tcBorders>
              <w:top w:val="single" w:sz="4" w:space="0" w:color="auto"/>
              <w:left w:val="single" w:sz="4" w:space="0" w:color="auto"/>
              <w:bottom w:val="nil"/>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西海岸交通商务区基础设施建设项目</w:t>
            </w: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城中村改造</w:t>
            </w:r>
          </w:p>
        </w:tc>
        <w:tc>
          <w:tcPr>
            <w:tcW w:w="2014" w:type="dxa"/>
            <w:vMerge w:val="restart"/>
            <w:tcBorders>
              <w:top w:val="single" w:sz="4" w:space="0" w:color="auto"/>
              <w:left w:val="single" w:sz="4" w:space="0" w:color="auto"/>
              <w:bottom w:val="nil"/>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r>
              <w:rPr>
                <w:rFonts w:ascii="宋体" w:hAnsi="宋体" w:cs="宋体" w:hint="eastAsia"/>
                <w:color w:val="000000"/>
                <w:kern w:val="0"/>
                <w:sz w:val="24"/>
                <w:szCs w:val="24"/>
              </w:rPr>
              <w:t>90,000</w:t>
            </w:r>
          </w:p>
        </w:tc>
      </w:tr>
      <w:tr w:rsidR="006257B8" w:rsidTr="001B05C9">
        <w:trPr>
          <w:trHeight w:val="510"/>
          <w:jc w:val="center"/>
        </w:trPr>
        <w:tc>
          <w:tcPr>
            <w:tcW w:w="1368" w:type="dxa"/>
            <w:vMerge/>
            <w:tcBorders>
              <w:top w:val="single" w:sz="4" w:space="0" w:color="auto"/>
              <w:left w:val="single" w:sz="4" w:space="0" w:color="auto"/>
              <w:bottom w:val="nil"/>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p>
        </w:tc>
        <w:tc>
          <w:tcPr>
            <w:tcW w:w="4680" w:type="dxa"/>
            <w:vMerge/>
            <w:tcBorders>
              <w:top w:val="single" w:sz="4" w:space="0" w:color="auto"/>
              <w:left w:val="single" w:sz="4" w:space="0" w:color="auto"/>
              <w:bottom w:val="nil"/>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青连铁路青岛西站周边的道路、桥梁、地下管廊、绿化提升、电力线路迁改等工程</w:t>
            </w:r>
          </w:p>
        </w:tc>
        <w:tc>
          <w:tcPr>
            <w:tcW w:w="2014" w:type="dxa"/>
            <w:vMerge/>
            <w:tcBorders>
              <w:top w:val="single" w:sz="4" w:space="0" w:color="auto"/>
              <w:left w:val="single" w:sz="4" w:space="0" w:color="auto"/>
              <w:bottom w:val="nil"/>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6257B8" w:rsidTr="001B05C9">
        <w:trPr>
          <w:trHeight w:val="510"/>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青岛经济技术开发区转型发展区和青岛经济技术开发区王台新旧动能产业基地核心启动区基础设施建设项目</w:t>
            </w:r>
          </w:p>
        </w:tc>
        <w:tc>
          <w:tcPr>
            <w:tcW w:w="6158" w:type="dxa"/>
            <w:tcBorders>
              <w:top w:val="nil"/>
              <w:left w:val="nil"/>
              <w:bottom w:val="single" w:sz="4" w:space="0" w:color="auto"/>
              <w:right w:val="single" w:sz="4" w:space="0" w:color="auto"/>
            </w:tcBorders>
            <w:noWrap/>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学校等公共建筑工程</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r>
              <w:rPr>
                <w:rFonts w:ascii="宋体" w:hAnsi="宋体" w:cs="宋体" w:hint="eastAsia"/>
                <w:color w:val="000000"/>
                <w:kern w:val="0"/>
                <w:sz w:val="24"/>
                <w:szCs w:val="24"/>
              </w:rPr>
              <w:t>100,000</w:t>
            </w:r>
          </w:p>
        </w:tc>
      </w:tr>
      <w:tr w:rsidR="006257B8" w:rsidTr="001B05C9">
        <w:trPr>
          <w:trHeight w:val="510"/>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6257B8" w:rsidRDefault="006257B8" w:rsidP="003E4B74">
            <w:pPr>
              <w:widowControl/>
              <w:jc w:val="center"/>
              <w:rPr>
                <w:rFonts w:ascii="宋体" w:hAnsi="宋体" w:cs="宋体"/>
                <w:color w:val="000000"/>
                <w:kern w:val="0"/>
                <w:sz w:val="24"/>
                <w:szCs w:val="24"/>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6257B8" w:rsidRDefault="006257B8"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道路、给水管线、排水管线、电力管线、景观绿化、河道整治等市政基础设施配套工程</w:t>
            </w:r>
          </w:p>
        </w:tc>
        <w:tc>
          <w:tcPr>
            <w:tcW w:w="2014" w:type="dxa"/>
            <w:vMerge/>
            <w:tcBorders>
              <w:top w:val="single" w:sz="4" w:space="0" w:color="auto"/>
              <w:left w:val="single" w:sz="4" w:space="0" w:color="auto"/>
              <w:bottom w:val="single" w:sz="4" w:space="0" w:color="auto"/>
              <w:right w:val="single" w:sz="4" w:space="0" w:color="auto"/>
            </w:tcBorders>
            <w:vAlign w:val="center"/>
          </w:tcPr>
          <w:p w:rsidR="006257B8" w:rsidRDefault="006257B8" w:rsidP="00E34EA4">
            <w:pPr>
              <w:widowControl/>
              <w:jc w:val="right"/>
              <w:rPr>
                <w:rFonts w:ascii="宋体" w:hAnsi="宋体" w:cs="宋体"/>
                <w:color w:val="000000"/>
                <w:kern w:val="0"/>
                <w:sz w:val="24"/>
                <w:szCs w:val="24"/>
              </w:rPr>
            </w:pPr>
          </w:p>
        </w:tc>
      </w:tr>
      <w:tr w:rsidR="00F11255" w:rsidTr="008D458A">
        <w:trPr>
          <w:trHeight w:val="510"/>
          <w:jc w:val="center"/>
        </w:trPr>
        <w:tc>
          <w:tcPr>
            <w:tcW w:w="1368" w:type="dxa"/>
            <w:vMerge w:val="restart"/>
            <w:tcBorders>
              <w:top w:val="single" w:sz="4" w:space="0" w:color="auto"/>
              <w:left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4680" w:type="dxa"/>
            <w:vMerge w:val="restart"/>
            <w:tcBorders>
              <w:top w:val="single" w:sz="4" w:space="0" w:color="auto"/>
              <w:left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2017-2018供热一揽子工程</w:t>
            </w: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热源类项目</w:t>
            </w:r>
          </w:p>
        </w:tc>
        <w:tc>
          <w:tcPr>
            <w:tcW w:w="2014" w:type="dxa"/>
            <w:vMerge w:val="restart"/>
            <w:tcBorders>
              <w:top w:val="single" w:sz="4" w:space="0" w:color="auto"/>
              <w:left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80,000.00 </w:t>
            </w:r>
          </w:p>
        </w:tc>
      </w:tr>
      <w:tr w:rsidR="00F11255" w:rsidTr="008D458A">
        <w:trPr>
          <w:trHeight w:val="510"/>
          <w:jc w:val="center"/>
        </w:trPr>
        <w:tc>
          <w:tcPr>
            <w:tcW w:w="1368" w:type="dxa"/>
            <w:vMerge/>
            <w:tcBorders>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p>
        </w:tc>
        <w:tc>
          <w:tcPr>
            <w:tcW w:w="4680" w:type="dxa"/>
            <w:vMerge/>
            <w:tcBorders>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管网类项目</w:t>
            </w:r>
          </w:p>
        </w:tc>
        <w:tc>
          <w:tcPr>
            <w:tcW w:w="2014" w:type="dxa"/>
            <w:vMerge/>
            <w:tcBorders>
              <w:left w:val="single" w:sz="4" w:space="0" w:color="auto"/>
              <w:bottom w:val="single" w:sz="4" w:space="0" w:color="auto"/>
              <w:right w:val="single" w:sz="4" w:space="0" w:color="auto"/>
            </w:tcBorders>
            <w:vAlign w:val="center"/>
          </w:tcPr>
          <w:p w:rsidR="00F11255" w:rsidRPr="00F11255" w:rsidRDefault="00F11255" w:rsidP="00E34EA4">
            <w:pPr>
              <w:widowControl/>
              <w:jc w:val="right"/>
              <w:rPr>
                <w:rFonts w:asciiTheme="minorEastAsia" w:eastAsiaTheme="minorEastAsia" w:hAnsiTheme="minorEastAsia" w:cs="宋体"/>
                <w:color w:val="000000"/>
                <w:kern w:val="0"/>
                <w:sz w:val="24"/>
                <w:szCs w:val="24"/>
              </w:rPr>
            </w:pPr>
          </w:p>
        </w:tc>
      </w:tr>
      <w:tr w:rsidR="00F11255" w:rsidTr="001B05C9">
        <w:trPr>
          <w:trHeight w:val="510"/>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roofErr w:type="gramStart"/>
            <w:r>
              <w:rPr>
                <w:rFonts w:ascii="宋体" w:hAnsi="宋体" w:cs="宋体" w:hint="eastAsia"/>
                <w:color w:val="000000"/>
                <w:kern w:val="0"/>
                <w:sz w:val="24"/>
                <w:szCs w:val="24"/>
              </w:rPr>
              <w:t>棘洪滩水库至董</w:t>
            </w:r>
            <w:proofErr w:type="gramEnd"/>
            <w:r>
              <w:rPr>
                <w:rFonts w:ascii="宋体" w:hAnsi="宋体" w:cs="宋体" w:hint="eastAsia"/>
                <w:color w:val="000000"/>
                <w:kern w:val="0"/>
                <w:sz w:val="24"/>
                <w:szCs w:val="24"/>
              </w:rPr>
              <w:t>家口引水工程</w:t>
            </w:r>
          </w:p>
        </w:tc>
        <w:tc>
          <w:tcPr>
            <w:tcW w:w="6158" w:type="dxa"/>
            <w:tcBorders>
              <w:top w:val="nil"/>
              <w:left w:val="nil"/>
              <w:bottom w:val="single" w:sz="4" w:space="0" w:color="auto"/>
              <w:right w:val="single" w:sz="4" w:space="0" w:color="auto"/>
            </w:tcBorders>
            <w:vAlign w:val="center"/>
          </w:tcPr>
          <w:p w:rsidR="00F11255" w:rsidRPr="00590CCD"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原水输水管线工程</w:t>
            </w:r>
          </w:p>
        </w:tc>
        <w:tc>
          <w:tcPr>
            <w:tcW w:w="2014" w:type="dxa"/>
            <w:tcBorders>
              <w:top w:val="single" w:sz="4" w:space="0" w:color="auto"/>
              <w:left w:val="single" w:sz="4" w:space="0" w:color="auto"/>
              <w:bottom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100,000.00 </w:t>
            </w:r>
          </w:p>
        </w:tc>
      </w:tr>
      <w:tr w:rsidR="00F11255" w:rsidTr="00A54C9C">
        <w:trPr>
          <w:trHeight w:val="510"/>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前二沟加压泵站工程</w:t>
            </w:r>
          </w:p>
        </w:tc>
        <w:tc>
          <w:tcPr>
            <w:tcW w:w="2014" w:type="dxa"/>
            <w:vMerge w:val="restart"/>
            <w:tcBorders>
              <w:top w:val="single" w:sz="4" w:space="0" w:color="auto"/>
              <w:left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　</w:t>
            </w:r>
          </w:p>
        </w:tc>
      </w:tr>
      <w:tr w:rsidR="00F11255" w:rsidTr="00A54C9C">
        <w:trPr>
          <w:trHeight w:val="510"/>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陡崖子净水厂工程</w:t>
            </w:r>
          </w:p>
        </w:tc>
        <w:tc>
          <w:tcPr>
            <w:tcW w:w="2014" w:type="dxa"/>
            <w:vMerge/>
            <w:tcBorders>
              <w:left w:val="single" w:sz="4" w:space="0" w:color="auto"/>
              <w:right w:val="single" w:sz="4" w:space="0" w:color="auto"/>
            </w:tcBorders>
            <w:vAlign w:val="center"/>
          </w:tcPr>
          <w:p w:rsidR="00F11255" w:rsidRPr="00F11255" w:rsidRDefault="00F11255" w:rsidP="00E34EA4">
            <w:pPr>
              <w:widowControl/>
              <w:jc w:val="right"/>
              <w:rPr>
                <w:rFonts w:asciiTheme="minorEastAsia" w:eastAsiaTheme="minorEastAsia" w:hAnsiTheme="minorEastAsia" w:cs="宋体"/>
                <w:color w:val="000000"/>
                <w:kern w:val="0"/>
                <w:sz w:val="24"/>
                <w:szCs w:val="24"/>
              </w:rPr>
            </w:pPr>
          </w:p>
        </w:tc>
      </w:tr>
      <w:tr w:rsidR="00F11255" w:rsidTr="003E4B74">
        <w:trPr>
          <w:trHeight w:val="598"/>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净水输水管线工程</w:t>
            </w:r>
          </w:p>
        </w:tc>
        <w:tc>
          <w:tcPr>
            <w:tcW w:w="2014" w:type="dxa"/>
            <w:vMerge/>
            <w:tcBorders>
              <w:left w:val="single" w:sz="4" w:space="0" w:color="auto"/>
              <w:bottom w:val="single" w:sz="4" w:space="0" w:color="auto"/>
              <w:right w:val="single" w:sz="4" w:space="0" w:color="auto"/>
            </w:tcBorders>
            <w:vAlign w:val="center"/>
          </w:tcPr>
          <w:p w:rsidR="00F11255" w:rsidRPr="00F11255" w:rsidRDefault="00F11255" w:rsidP="00E34EA4">
            <w:pPr>
              <w:widowControl/>
              <w:jc w:val="right"/>
              <w:rPr>
                <w:rFonts w:asciiTheme="minorEastAsia" w:eastAsiaTheme="minorEastAsia" w:hAnsiTheme="minorEastAsia" w:cs="宋体"/>
                <w:color w:val="000000"/>
                <w:kern w:val="0"/>
                <w:sz w:val="24"/>
                <w:szCs w:val="24"/>
              </w:rPr>
            </w:pPr>
          </w:p>
        </w:tc>
      </w:tr>
      <w:tr w:rsidR="00F11255" w:rsidTr="003E4B74">
        <w:trPr>
          <w:trHeight w:val="819"/>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Pr="001B05C9" w:rsidRDefault="00F11255"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青岛国际经济合作区基础设施建设项目</w:t>
            </w: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建筑工程及道路、泵站及附属管网、河道整治、电力配套工程、场地平整等市政设施建设</w:t>
            </w:r>
          </w:p>
        </w:tc>
        <w:tc>
          <w:tcPr>
            <w:tcW w:w="2014" w:type="dxa"/>
            <w:tcBorders>
              <w:top w:val="single" w:sz="4" w:space="0" w:color="auto"/>
              <w:left w:val="single" w:sz="4" w:space="0" w:color="auto"/>
              <w:bottom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20,000.00 </w:t>
            </w:r>
          </w:p>
        </w:tc>
      </w:tr>
      <w:tr w:rsidR="00F11255" w:rsidTr="001B05C9">
        <w:trPr>
          <w:trHeight w:val="510"/>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大平岭、</w:t>
            </w:r>
            <w:proofErr w:type="gramStart"/>
            <w:r>
              <w:rPr>
                <w:rFonts w:ascii="宋体" w:hAnsi="宋体" w:cs="宋体" w:hint="eastAsia"/>
                <w:color w:val="000000"/>
                <w:kern w:val="0"/>
                <w:sz w:val="24"/>
                <w:szCs w:val="24"/>
              </w:rPr>
              <w:t>小平岭村庄</w:t>
            </w:r>
            <w:proofErr w:type="gramEnd"/>
            <w:r>
              <w:rPr>
                <w:rFonts w:ascii="宋体" w:hAnsi="宋体" w:cs="宋体" w:hint="eastAsia"/>
                <w:color w:val="000000"/>
                <w:kern w:val="0"/>
                <w:sz w:val="24"/>
                <w:szCs w:val="24"/>
              </w:rPr>
              <w:t>搬迁改造项目</w:t>
            </w: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大平岭、</w:t>
            </w:r>
            <w:proofErr w:type="gramStart"/>
            <w:r>
              <w:rPr>
                <w:rFonts w:ascii="宋体" w:hAnsi="宋体" w:cs="宋体" w:hint="eastAsia"/>
                <w:color w:val="000000"/>
                <w:kern w:val="0"/>
                <w:sz w:val="24"/>
                <w:szCs w:val="24"/>
              </w:rPr>
              <w:t>小平岭村庄</w:t>
            </w:r>
            <w:proofErr w:type="gramEnd"/>
            <w:r>
              <w:rPr>
                <w:rFonts w:ascii="宋体" w:hAnsi="宋体" w:cs="宋体" w:hint="eastAsia"/>
                <w:color w:val="000000"/>
                <w:kern w:val="0"/>
                <w:sz w:val="24"/>
                <w:szCs w:val="24"/>
              </w:rPr>
              <w:t>搬迁改造项目</w:t>
            </w:r>
          </w:p>
        </w:tc>
        <w:tc>
          <w:tcPr>
            <w:tcW w:w="2014" w:type="dxa"/>
            <w:tcBorders>
              <w:top w:val="single" w:sz="4" w:space="0" w:color="auto"/>
              <w:left w:val="single" w:sz="4" w:space="0" w:color="auto"/>
              <w:bottom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25,000.00 </w:t>
            </w:r>
          </w:p>
        </w:tc>
      </w:tr>
      <w:tr w:rsidR="00F11255" w:rsidTr="003E4B74">
        <w:trPr>
          <w:trHeight w:val="612"/>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殷家河片区改造工程</w:t>
            </w: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r>
              <w:rPr>
                <w:rFonts w:ascii="宋体" w:hAnsi="宋体" w:cs="宋体" w:hint="eastAsia"/>
                <w:color w:val="000000"/>
                <w:kern w:val="0"/>
                <w:sz w:val="24"/>
                <w:szCs w:val="24"/>
              </w:rPr>
              <w:t>殷家河片区改造工程</w:t>
            </w:r>
          </w:p>
        </w:tc>
        <w:tc>
          <w:tcPr>
            <w:tcW w:w="2014" w:type="dxa"/>
            <w:tcBorders>
              <w:top w:val="single" w:sz="4" w:space="0" w:color="auto"/>
              <w:left w:val="single" w:sz="4" w:space="0" w:color="auto"/>
              <w:bottom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60,000.00 </w:t>
            </w:r>
          </w:p>
        </w:tc>
      </w:tr>
      <w:tr w:rsidR="00F11255" w:rsidTr="003E4B74">
        <w:trPr>
          <w:trHeight w:val="706"/>
          <w:jc w:val="center"/>
        </w:trPr>
        <w:tc>
          <w:tcPr>
            <w:tcW w:w="1368" w:type="dxa"/>
            <w:tcBorders>
              <w:top w:val="single" w:sz="4" w:space="0" w:color="auto"/>
              <w:left w:val="single" w:sz="4" w:space="0" w:color="auto"/>
              <w:bottom w:val="single" w:sz="4" w:space="0" w:color="auto"/>
              <w:right w:val="single" w:sz="4" w:space="0" w:color="auto"/>
            </w:tcBorders>
            <w:vAlign w:val="center"/>
          </w:tcPr>
          <w:p w:rsidR="00F11255" w:rsidRDefault="00F11255" w:rsidP="003E4B74">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4680" w:type="dxa"/>
            <w:tcBorders>
              <w:top w:val="single" w:sz="4" w:space="0" w:color="auto"/>
              <w:left w:val="single" w:sz="4" w:space="0" w:color="auto"/>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roofErr w:type="gramStart"/>
            <w:r>
              <w:rPr>
                <w:rFonts w:ascii="宋体" w:hAnsi="宋体" w:cs="宋体" w:hint="eastAsia"/>
                <w:color w:val="000000"/>
                <w:kern w:val="0"/>
                <w:sz w:val="24"/>
                <w:szCs w:val="24"/>
              </w:rPr>
              <w:t>燮</w:t>
            </w:r>
            <w:proofErr w:type="gramEnd"/>
            <w:r>
              <w:rPr>
                <w:rFonts w:ascii="宋体" w:hAnsi="宋体" w:cs="宋体" w:hint="eastAsia"/>
                <w:color w:val="000000"/>
                <w:kern w:val="0"/>
                <w:sz w:val="24"/>
                <w:szCs w:val="24"/>
              </w:rPr>
              <w:t>里村庄改造项目工程</w:t>
            </w:r>
          </w:p>
        </w:tc>
        <w:tc>
          <w:tcPr>
            <w:tcW w:w="6158" w:type="dxa"/>
            <w:tcBorders>
              <w:top w:val="nil"/>
              <w:left w:val="nil"/>
              <w:bottom w:val="single" w:sz="4" w:space="0" w:color="auto"/>
              <w:right w:val="single" w:sz="4" w:space="0" w:color="auto"/>
            </w:tcBorders>
            <w:vAlign w:val="center"/>
          </w:tcPr>
          <w:p w:rsidR="00F11255" w:rsidRDefault="00F11255" w:rsidP="00E34EA4">
            <w:pPr>
              <w:widowControl/>
              <w:jc w:val="left"/>
              <w:rPr>
                <w:rFonts w:ascii="宋体" w:hAnsi="宋体" w:cs="宋体"/>
                <w:color w:val="000000"/>
                <w:kern w:val="0"/>
                <w:sz w:val="24"/>
                <w:szCs w:val="24"/>
              </w:rPr>
            </w:pPr>
            <w:proofErr w:type="gramStart"/>
            <w:r>
              <w:rPr>
                <w:rFonts w:ascii="宋体" w:hAnsi="宋体" w:cs="宋体" w:hint="eastAsia"/>
                <w:color w:val="000000"/>
                <w:kern w:val="0"/>
                <w:sz w:val="24"/>
                <w:szCs w:val="24"/>
              </w:rPr>
              <w:t>燮</w:t>
            </w:r>
            <w:proofErr w:type="gramEnd"/>
            <w:r>
              <w:rPr>
                <w:rFonts w:ascii="宋体" w:hAnsi="宋体" w:cs="宋体" w:hint="eastAsia"/>
                <w:color w:val="000000"/>
                <w:kern w:val="0"/>
                <w:sz w:val="24"/>
                <w:szCs w:val="24"/>
              </w:rPr>
              <w:t>里村庄改造项目工程</w:t>
            </w:r>
          </w:p>
        </w:tc>
        <w:tc>
          <w:tcPr>
            <w:tcW w:w="2014" w:type="dxa"/>
            <w:tcBorders>
              <w:top w:val="single" w:sz="4" w:space="0" w:color="auto"/>
              <w:left w:val="single" w:sz="4" w:space="0" w:color="auto"/>
              <w:bottom w:val="single" w:sz="4" w:space="0" w:color="auto"/>
              <w:right w:val="single" w:sz="4" w:space="0" w:color="auto"/>
            </w:tcBorders>
            <w:vAlign w:val="center"/>
          </w:tcPr>
          <w:p w:rsidR="00F11255" w:rsidRPr="00F11255" w:rsidRDefault="00F11255">
            <w:pPr>
              <w:jc w:val="right"/>
              <w:rPr>
                <w:rFonts w:asciiTheme="minorEastAsia" w:eastAsiaTheme="minorEastAsia" w:hAnsiTheme="minorEastAsia" w:cs="宋体"/>
                <w:color w:val="000000"/>
                <w:sz w:val="24"/>
                <w:szCs w:val="24"/>
              </w:rPr>
            </w:pPr>
            <w:r w:rsidRPr="00F11255">
              <w:rPr>
                <w:rFonts w:asciiTheme="minorEastAsia" w:eastAsiaTheme="minorEastAsia" w:hAnsiTheme="minorEastAsia" w:hint="eastAsia"/>
                <w:color w:val="000000"/>
                <w:sz w:val="24"/>
                <w:szCs w:val="24"/>
              </w:rPr>
              <w:t xml:space="preserve">15,000.00 </w:t>
            </w:r>
          </w:p>
        </w:tc>
      </w:tr>
      <w:tr w:rsidR="00EF5105" w:rsidTr="001B05C9">
        <w:trPr>
          <w:trHeight w:val="510"/>
          <w:jc w:val="center"/>
        </w:trPr>
        <w:tc>
          <w:tcPr>
            <w:tcW w:w="12206" w:type="dxa"/>
            <w:gridSpan w:val="3"/>
            <w:tcBorders>
              <w:top w:val="single" w:sz="4" w:space="0" w:color="auto"/>
              <w:left w:val="single" w:sz="4" w:space="0" w:color="auto"/>
              <w:bottom w:val="single" w:sz="4" w:space="0" w:color="auto"/>
              <w:right w:val="single" w:sz="4" w:space="0" w:color="auto"/>
            </w:tcBorders>
            <w:vAlign w:val="center"/>
          </w:tcPr>
          <w:p w:rsidR="00EF5105" w:rsidRDefault="00EF5105" w:rsidP="00E34EA4">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合  计</w:t>
            </w:r>
          </w:p>
        </w:tc>
        <w:tc>
          <w:tcPr>
            <w:tcW w:w="2014" w:type="dxa"/>
            <w:tcBorders>
              <w:top w:val="single" w:sz="4" w:space="0" w:color="auto"/>
              <w:left w:val="single" w:sz="4" w:space="0" w:color="auto"/>
              <w:bottom w:val="single" w:sz="4" w:space="0" w:color="auto"/>
              <w:right w:val="single" w:sz="4" w:space="0" w:color="auto"/>
            </w:tcBorders>
            <w:vAlign w:val="center"/>
          </w:tcPr>
          <w:p w:rsidR="00EF5105" w:rsidRDefault="00EF5105" w:rsidP="00E34EA4">
            <w:pPr>
              <w:widowControl/>
              <w:jc w:val="right"/>
              <w:rPr>
                <w:rFonts w:ascii="黑体" w:eastAsia="黑体" w:hAnsi="黑体" w:cs="黑体"/>
                <w:color w:val="000000"/>
                <w:kern w:val="0"/>
                <w:sz w:val="24"/>
                <w:szCs w:val="24"/>
              </w:rPr>
            </w:pPr>
            <w:r>
              <w:rPr>
                <w:rFonts w:ascii="黑体" w:eastAsia="黑体" w:hAnsi="黑体" w:cs="黑体" w:hint="eastAsia"/>
                <w:color w:val="000000"/>
                <w:kern w:val="0"/>
                <w:sz w:val="24"/>
                <w:szCs w:val="24"/>
              </w:rPr>
              <w:t>770,000</w:t>
            </w:r>
          </w:p>
        </w:tc>
      </w:tr>
    </w:tbl>
    <w:p w:rsidR="00B33386" w:rsidRPr="006257B8" w:rsidRDefault="00B33386"/>
    <w:sectPr w:rsidR="00B33386" w:rsidRPr="006257B8" w:rsidSect="006257B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47" w:rsidRDefault="00CD7847" w:rsidP="006257B8">
      <w:r>
        <w:separator/>
      </w:r>
    </w:p>
  </w:endnote>
  <w:endnote w:type="continuationSeparator" w:id="0">
    <w:p w:rsidR="00CD7847" w:rsidRDefault="00CD7847" w:rsidP="00625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47" w:rsidRDefault="00CD7847" w:rsidP="006257B8">
      <w:r>
        <w:separator/>
      </w:r>
    </w:p>
  </w:footnote>
  <w:footnote w:type="continuationSeparator" w:id="0">
    <w:p w:rsidR="00CD7847" w:rsidRDefault="00CD7847" w:rsidP="00625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7B8"/>
    <w:rsid w:val="00005371"/>
    <w:rsid w:val="0002078E"/>
    <w:rsid w:val="000239A4"/>
    <w:rsid w:val="000244CB"/>
    <w:rsid w:val="00027AEF"/>
    <w:rsid w:val="00037508"/>
    <w:rsid w:val="00044801"/>
    <w:rsid w:val="00056FCD"/>
    <w:rsid w:val="00062B61"/>
    <w:rsid w:val="000678EF"/>
    <w:rsid w:val="00081F3C"/>
    <w:rsid w:val="00082F50"/>
    <w:rsid w:val="00093524"/>
    <w:rsid w:val="00095172"/>
    <w:rsid w:val="000A0CFC"/>
    <w:rsid w:val="000A2962"/>
    <w:rsid w:val="000A5749"/>
    <w:rsid w:val="000B4638"/>
    <w:rsid w:val="000B5149"/>
    <w:rsid w:val="000E63EE"/>
    <w:rsid w:val="000E6CDF"/>
    <w:rsid w:val="000F3AD1"/>
    <w:rsid w:val="000F51D2"/>
    <w:rsid w:val="0010017C"/>
    <w:rsid w:val="001008B6"/>
    <w:rsid w:val="00105037"/>
    <w:rsid w:val="001112C2"/>
    <w:rsid w:val="001135AB"/>
    <w:rsid w:val="00117E94"/>
    <w:rsid w:val="0012373D"/>
    <w:rsid w:val="00124E8D"/>
    <w:rsid w:val="0013135B"/>
    <w:rsid w:val="00133FC7"/>
    <w:rsid w:val="00144B4A"/>
    <w:rsid w:val="0014723C"/>
    <w:rsid w:val="0015786F"/>
    <w:rsid w:val="00166560"/>
    <w:rsid w:val="00185C6F"/>
    <w:rsid w:val="00190CB3"/>
    <w:rsid w:val="001A3E16"/>
    <w:rsid w:val="001B05C9"/>
    <w:rsid w:val="001C3A17"/>
    <w:rsid w:val="001C6C59"/>
    <w:rsid w:val="001D38E5"/>
    <w:rsid w:val="001E06D5"/>
    <w:rsid w:val="001E66FB"/>
    <w:rsid w:val="00212E3F"/>
    <w:rsid w:val="0021553F"/>
    <w:rsid w:val="002209B2"/>
    <w:rsid w:val="00231B73"/>
    <w:rsid w:val="002337A6"/>
    <w:rsid w:val="0023418B"/>
    <w:rsid w:val="0024026B"/>
    <w:rsid w:val="002449F9"/>
    <w:rsid w:val="00244F61"/>
    <w:rsid w:val="00251376"/>
    <w:rsid w:val="00261795"/>
    <w:rsid w:val="002710B3"/>
    <w:rsid w:val="002749A9"/>
    <w:rsid w:val="00292CE1"/>
    <w:rsid w:val="002A525A"/>
    <w:rsid w:val="002A6260"/>
    <w:rsid w:val="002C000A"/>
    <w:rsid w:val="002C2243"/>
    <w:rsid w:val="002D0FA2"/>
    <w:rsid w:val="002D23DE"/>
    <w:rsid w:val="002D6EB3"/>
    <w:rsid w:val="002E3C18"/>
    <w:rsid w:val="0031684F"/>
    <w:rsid w:val="003213B1"/>
    <w:rsid w:val="00342387"/>
    <w:rsid w:val="003441CF"/>
    <w:rsid w:val="00351C49"/>
    <w:rsid w:val="00360287"/>
    <w:rsid w:val="0036087E"/>
    <w:rsid w:val="0036539B"/>
    <w:rsid w:val="00365B11"/>
    <w:rsid w:val="00366283"/>
    <w:rsid w:val="00366F4A"/>
    <w:rsid w:val="00377313"/>
    <w:rsid w:val="00381353"/>
    <w:rsid w:val="003818AE"/>
    <w:rsid w:val="003823CC"/>
    <w:rsid w:val="00387356"/>
    <w:rsid w:val="00387728"/>
    <w:rsid w:val="00392809"/>
    <w:rsid w:val="003A6942"/>
    <w:rsid w:val="003B7BF2"/>
    <w:rsid w:val="003E466E"/>
    <w:rsid w:val="003E4B74"/>
    <w:rsid w:val="003E7E02"/>
    <w:rsid w:val="003F7BF1"/>
    <w:rsid w:val="00405A76"/>
    <w:rsid w:val="00406B1A"/>
    <w:rsid w:val="00416EAB"/>
    <w:rsid w:val="00424CA9"/>
    <w:rsid w:val="00424D8F"/>
    <w:rsid w:val="004411B2"/>
    <w:rsid w:val="004427AC"/>
    <w:rsid w:val="004460D6"/>
    <w:rsid w:val="00447752"/>
    <w:rsid w:val="00450EEF"/>
    <w:rsid w:val="004518B9"/>
    <w:rsid w:val="004545B8"/>
    <w:rsid w:val="00457F72"/>
    <w:rsid w:val="00462345"/>
    <w:rsid w:val="00465CBF"/>
    <w:rsid w:val="00483048"/>
    <w:rsid w:val="00486B5D"/>
    <w:rsid w:val="004A0743"/>
    <w:rsid w:val="004C13B4"/>
    <w:rsid w:val="004D4725"/>
    <w:rsid w:val="004E00CA"/>
    <w:rsid w:val="004E12F3"/>
    <w:rsid w:val="004E3670"/>
    <w:rsid w:val="004F6231"/>
    <w:rsid w:val="004F63DF"/>
    <w:rsid w:val="005003B9"/>
    <w:rsid w:val="00506C8A"/>
    <w:rsid w:val="005104EA"/>
    <w:rsid w:val="005141A3"/>
    <w:rsid w:val="0052628B"/>
    <w:rsid w:val="005321A5"/>
    <w:rsid w:val="00534980"/>
    <w:rsid w:val="0054115A"/>
    <w:rsid w:val="00546970"/>
    <w:rsid w:val="005529EB"/>
    <w:rsid w:val="005554BE"/>
    <w:rsid w:val="00564893"/>
    <w:rsid w:val="00571F80"/>
    <w:rsid w:val="005728E5"/>
    <w:rsid w:val="00581FB8"/>
    <w:rsid w:val="00586152"/>
    <w:rsid w:val="00590CCD"/>
    <w:rsid w:val="00594C5E"/>
    <w:rsid w:val="0059528C"/>
    <w:rsid w:val="005A6D1E"/>
    <w:rsid w:val="005B1F5F"/>
    <w:rsid w:val="005B4B3C"/>
    <w:rsid w:val="005C0682"/>
    <w:rsid w:val="005D6A79"/>
    <w:rsid w:val="005F6292"/>
    <w:rsid w:val="00607DF7"/>
    <w:rsid w:val="00610DCA"/>
    <w:rsid w:val="00617584"/>
    <w:rsid w:val="00620C97"/>
    <w:rsid w:val="00622B67"/>
    <w:rsid w:val="006257B8"/>
    <w:rsid w:val="00634A3D"/>
    <w:rsid w:val="0065238D"/>
    <w:rsid w:val="00652DB3"/>
    <w:rsid w:val="00655191"/>
    <w:rsid w:val="00685F03"/>
    <w:rsid w:val="006B1790"/>
    <w:rsid w:val="006B243C"/>
    <w:rsid w:val="006C6297"/>
    <w:rsid w:val="006D0A09"/>
    <w:rsid w:val="006D124A"/>
    <w:rsid w:val="006E4337"/>
    <w:rsid w:val="006E57D5"/>
    <w:rsid w:val="006F3C43"/>
    <w:rsid w:val="006F4CBB"/>
    <w:rsid w:val="00716149"/>
    <w:rsid w:val="00720385"/>
    <w:rsid w:val="0072374A"/>
    <w:rsid w:val="007318DB"/>
    <w:rsid w:val="00733E95"/>
    <w:rsid w:val="00736032"/>
    <w:rsid w:val="0074314F"/>
    <w:rsid w:val="00746A71"/>
    <w:rsid w:val="00757A6A"/>
    <w:rsid w:val="0077153A"/>
    <w:rsid w:val="007769F7"/>
    <w:rsid w:val="00783728"/>
    <w:rsid w:val="00784448"/>
    <w:rsid w:val="0078738C"/>
    <w:rsid w:val="007938D2"/>
    <w:rsid w:val="00794DAA"/>
    <w:rsid w:val="00794E38"/>
    <w:rsid w:val="007A1976"/>
    <w:rsid w:val="007A7C7C"/>
    <w:rsid w:val="007B1AAD"/>
    <w:rsid w:val="007B1ACA"/>
    <w:rsid w:val="007B3692"/>
    <w:rsid w:val="007B39DE"/>
    <w:rsid w:val="007C4706"/>
    <w:rsid w:val="007C6220"/>
    <w:rsid w:val="007C7A18"/>
    <w:rsid w:val="007D0536"/>
    <w:rsid w:val="007D4FBA"/>
    <w:rsid w:val="007D7D9C"/>
    <w:rsid w:val="007E1C2C"/>
    <w:rsid w:val="007F4B0E"/>
    <w:rsid w:val="007F5D8E"/>
    <w:rsid w:val="00803FFD"/>
    <w:rsid w:val="00815DD5"/>
    <w:rsid w:val="00842346"/>
    <w:rsid w:val="008425EA"/>
    <w:rsid w:val="00846464"/>
    <w:rsid w:val="008513DF"/>
    <w:rsid w:val="00852DF3"/>
    <w:rsid w:val="00853409"/>
    <w:rsid w:val="00875814"/>
    <w:rsid w:val="00876C94"/>
    <w:rsid w:val="00887376"/>
    <w:rsid w:val="00892B38"/>
    <w:rsid w:val="008C2999"/>
    <w:rsid w:val="008C7EF2"/>
    <w:rsid w:val="008D1C6B"/>
    <w:rsid w:val="008D1CD5"/>
    <w:rsid w:val="008D3DC5"/>
    <w:rsid w:val="008D4749"/>
    <w:rsid w:val="008D5A9C"/>
    <w:rsid w:val="008D5B98"/>
    <w:rsid w:val="008F2F48"/>
    <w:rsid w:val="008F3157"/>
    <w:rsid w:val="009121E4"/>
    <w:rsid w:val="00912E77"/>
    <w:rsid w:val="009344DA"/>
    <w:rsid w:val="00935060"/>
    <w:rsid w:val="00935EA6"/>
    <w:rsid w:val="0095010C"/>
    <w:rsid w:val="0095055D"/>
    <w:rsid w:val="00957428"/>
    <w:rsid w:val="00967F33"/>
    <w:rsid w:val="0097348F"/>
    <w:rsid w:val="0097394C"/>
    <w:rsid w:val="0097638A"/>
    <w:rsid w:val="009913EE"/>
    <w:rsid w:val="00991DEC"/>
    <w:rsid w:val="00992302"/>
    <w:rsid w:val="00996D47"/>
    <w:rsid w:val="00996FCF"/>
    <w:rsid w:val="009A1765"/>
    <w:rsid w:val="009A44D2"/>
    <w:rsid w:val="009C116E"/>
    <w:rsid w:val="009C387B"/>
    <w:rsid w:val="009E1657"/>
    <w:rsid w:val="009E630A"/>
    <w:rsid w:val="009F08EC"/>
    <w:rsid w:val="009F1A7B"/>
    <w:rsid w:val="00A131D0"/>
    <w:rsid w:val="00A20FF7"/>
    <w:rsid w:val="00A21317"/>
    <w:rsid w:val="00A25F92"/>
    <w:rsid w:val="00A3193F"/>
    <w:rsid w:val="00A33A0D"/>
    <w:rsid w:val="00A4041B"/>
    <w:rsid w:val="00A46CEC"/>
    <w:rsid w:val="00A54BBC"/>
    <w:rsid w:val="00A676A6"/>
    <w:rsid w:val="00A736CD"/>
    <w:rsid w:val="00A76E2E"/>
    <w:rsid w:val="00A8496B"/>
    <w:rsid w:val="00A932DE"/>
    <w:rsid w:val="00AA1215"/>
    <w:rsid w:val="00AA2D4A"/>
    <w:rsid w:val="00AA3236"/>
    <w:rsid w:val="00AA61F0"/>
    <w:rsid w:val="00AC08C0"/>
    <w:rsid w:val="00AD57FE"/>
    <w:rsid w:val="00AE2529"/>
    <w:rsid w:val="00AE3AC6"/>
    <w:rsid w:val="00AE461C"/>
    <w:rsid w:val="00AF3A69"/>
    <w:rsid w:val="00B0545C"/>
    <w:rsid w:val="00B05A43"/>
    <w:rsid w:val="00B07307"/>
    <w:rsid w:val="00B076BB"/>
    <w:rsid w:val="00B07B9B"/>
    <w:rsid w:val="00B22D61"/>
    <w:rsid w:val="00B23D18"/>
    <w:rsid w:val="00B33386"/>
    <w:rsid w:val="00B53815"/>
    <w:rsid w:val="00B6254D"/>
    <w:rsid w:val="00B666CA"/>
    <w:rsid w:val="00B70D0E"/>
    <w:rsid w:val="00BA001C"/>
    <w:rsid w:val="00BA59FF"/>
    <w:rsid w:val="00BA77E4"/>
    <w:rsid w:val="00BB4E56"/>
    <w:rsid w:val="00BC3E3C"/>
    <w:rsid w:val="00BD1EC4"/>
    <w:rsid w:val="00C01513"/>
    <w:rsid w:val="00C06CC1"/>
    <w:rsid w:val="00C112A0"/>
    <w:rsid w:val="00C117B1"/>
    <w:rsid w:val="00C1294F"/>
    <w:rsid w:val="00C15CEF"/>
    <w:rsid w:val="00C16D10"/>
    <w:rsid w:val="00C2240D"/>
    <w:rsid w:val="00C23B16"/>
    <w:rsid w:val="00C2470D"/>
    <w:rsid w:val="00C31B2B"/>
    <w:rsid w:val="00C35D02"/>
    <w:rsid w:val="00C54E68"/>
    <w:rsid w:val="00C5573D"/>
    <w:rsid w:val="00C751A1"/>
    <w:rsid w:val="00C759FA"/>
    <w:rsid w:val="00C77187"/>
    <w:rsid w:val="00C8761F"/>
    <w:rsid w:val="00C96543"/>
    <w:rsid w:val="00CB30C7"/>
    <w:rsid w:val="00CB4AB9"/>
    <w:rsid w:val="00CC0A29"/>
    <w:rsid w:val="00CC1B63"/>
    <w:rsid w:val="00CD7847"/>
    <w:rsid w:val="00CE0116"/>
    <w:rsid w:val="00CE0344"/>
    <w:rsid w:val="00CE29B1"/>
    <w:rsid w:val="00CE46FE"/>
    <w:rsid w:val="00CE54FF"/>
    <w:rsid w:val="00CF205C"/>
    <w:rsid w:val="00CF7A2F"/>
    <w:rsid w:val="00D04A34"/>
    <w:rsid w:val="00D3314E"/>
    <w:rsid w:val="00D40832"/>
    <w:rsid w:val="00D419B1"/>
    <w:rsid w:val="00D56914"/>
    <w:rsid w:val="00D63A5A"/>
    <w:rsid w:val="00D67800"/>
    <w:rsid w:val="00D74C67"/>
    <w:rsid w:val="00DA1254"/>
    <w:rsid w:val="00DA3AD8"/>
    <w:rsid w:val="00DB7EC9"/>
    <w:rsid w:val="00DC67FB"/>
    <w:rsid w:val="00DC6D3D"/>
    <w:rsid w:val="00DD0642"/>
    <w:rsid w:val="00DD0937"/>
    <w:rsid w:val="00DD5223"/>
    <w:rsid w:val="00DD5BC9"/>
    <w:rsid w:val="00DE0C1D"/>
    <w:rsid w:val="00DF262C"/>
    <w:rsid w:val="00E00064"/>
    <w:rsid w:val="00E00426"/>
    <w:rsid w:val="00E03F41"/>
    <w:rsid w:val="00E21BD1"/>
    <w:rsid w:val="00E378F5"/>
    <w:rsid w:val="00E44B4F"/>
    <w:rsid w:val="00E4519D"/>
    <w:rsid w:val="00E5353F"/>
    <w:rsid w:val="00E677FE"/>
    <w:rsid w:val="00E75F35"/>
    <w:rsid w:val="00E7733C"/>
    <w:rsid w:val="00E955B8"/>
    <w:rsid w:val="00EA02EE"/>
    <w:rsid w:val="00EA647B"/>
    <w:rsid w:val="00EA6714"/>
    <w:rsid w:val="00EB0FE8"/>
    <w:rsid w:val="00EB1AB1"/>
    <w:rsid w:val="00EB4A23"/>
    <w:rsid w:val="00EB79AC"/>
    <w:rsid w:val="00EC25D9"/>
    <w:rsid w:val="00ED0935"/>
    <w:rsid w:val="00ED29C9"/>
    <w:rsid w:val="00EE2143"/>
    <w:rsid w:val="00EE563E"/>
    <w:rsid w:val="00EF17D9"/>
    <w:rsid w:val="00EF3EAA"/>
    <w:rsid w:val="00EF46E0"/>
    <w:rsid w:val="00EF4783"/>
    <w:rsid w:val="00EF5105"/>
    <w:rsid w:val="00EF5994"/>
    <w:rsid w:val="00F0059E"/>
    <w:rsid w:val="00F05618"/>
    <w:rsid w:val="00F06241"/>
    <w:rsid w:val="00F11255"/>
    <w:rsid w:val="00F245CC"/>
    <w:rsid w:val="00F270FB"/>
    <w:rsid w:val="00F30FF7"/>
    <w:rsid w:val="00F424A4"/>
    <w:rsid w:val="00F54AF4"/>
    <w:rsid w:val="00F64676"/>
    <w:rsid w:val="00F73624"/>
    <w:rsid w:val="00F74A21"/>
    <w:rsid w:val="00F76ECD"/>
    <w:rsid w:val="00F81E68"/>
    <w:rsid w:val="00F93CA9"/>
    <w:rsid w:val="00F96506"/>
    <w:rsid w:val="00F96ED4"/>
    <w:rsid w:val="00FA2919"/>
    <w:rsid w:val="00FA601A"/>
    <w:rsid w:val="00FB6CAC"/>
    <w:rsid w:val="00FD20E4"/>
    <w:rsid w:val="00FD6F75"/>
    <w:rsid w:val="00FE7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B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7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57B8"/>
    <w:rPr>
      <w:sz w:val="18"/>
      <w:szCs w:val="18"/>
    </w:rPr>
  </w:style>
  <w:style w:type="paragraph" w:styleId="a4">
    <w:name w:val="footer"/>
    <w:basedOn w:val="a"/>
    <w:link w:val="Char0"/>
    <w:uiPriority w:val="99"/>
    <w:semiHidden/>
    <w:unhideWhenUsed/>
    <w:rsid w:val="006257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257B8"/>
    <w:rPr>
      <w:sz w:val="18"/>
      <w:szCs w:val="18"/>
    </w:rPr>
  </w:style>
  <w:style w:type="paragraph" w:customStyle="1" w:styleId="CharChar2">
    <w:name w:val="Char Char2"/>
    <w:basedOn w:val="a"/>
    <w:rsid w:val="006257B8"/>
    <w:pPr>
      <w:widowControl/>
      <w:spacing w:after="160" w:line="240" w:lineRule="exact"/>
      <w:jc w:val="left"/>
    </w:pPr>
    <w:rPr>
      <w:kern w:val="0"/>
      <w:sz w:val="20"/>
      <w:szCs w:val="20"/>
      <w:lang w:bidi="he-IL"/>
    </w:rPr>
  </w:style>
</w:styles>
</file>

<file path=word/webSettings.xml><?xml version="1.0" encoding="utf-8"?>
<w:webSettings xmlns:r="http://schemas.openxmlformats.org/officeDocument/2006/relationships" xmlns:w="http://schemas.openxmlformats.org/wordprocessingml/2006/main">
  <w:divs>
    <w:div w:id="1748069938">
      <w:bodyDiv w:val="1"/>
      <w:marLeft w:val="0"/>
      <w:marRight w:val="0"/>
      <w:marTop w:val="0"/>
      <w:marBottom w:val="0"/>
      <w:divBdr>
        <w:top w:val="none" w:sz="0" w:space="0" w:color="auto"/>
        <w:left w:val="none" w:sz="0" w:space="0" w:color="auto"/>
        <w:bottom w:val="none" w:sz="0" w:space="0" w:color="auto"/>
        <w:right w:val="none" w:sz="0" w:space="0" w:color="auto"/>
      </w:divBdr>
    </w:div>
    <w:div w:id="17833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薛峰</dc:creator>
  <cp:keywords/>
  <dc:description/>
  <cp:lastModifiedBy>薛峰</cp:lastModifiedBy>
  <cp:revision>13</cp:revision>
  <dcterms:created xsi:type="dcterms:W3CDTF">2021-06-03T07:43:00Z</dcterms:created>
  <dcterms:modified xsi:type="dcterms:W3CDTF">2021-06-04T07:55:00Z</dcterms:modified>
</cp:coreProperties>
</file>