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华文中宋" w:hAnsi="华文中宋" w:eastAsia="华文中宋"/>
          <w:spacing w:val="20"/>
          <w:sz w:val="72"/>
          <w:szCs w:val="72"/>
        </w:rPr>
      </w:pPr>
      <w:r>
        <w:rPr>
          <w:rFonts w:hint="eastAsia" w:ascii="文星标宋" w:hAnsi="文星标宋" w:eastAsia="文星标宋"/>
          <w:b/>
          <w:sz w:val="36"/>
          <w:szCs w:val="36"/>
        </w:rPr>
        <w:pict>
          <v:shape id="AutoShape 2" o:spid="_x0000_s2050" o:spt="161" type="#_x0000_t161" style="position:absolute;left:0pt;margin-left:16.5pt;margin-top:24.75pt;height:61.5pt;width:415pt;z-index:251658240;mso-width-relative:page;mso-height-relative:page;" fillcolor="#FF0000" filled="t" coordsize="21600,21600" adj="0">
            <v:path/>
            <v:fill on="t" focussize="0,0"/>
            <v:stroke color="#FF0000"/>
            <v:imagedata o:title=""/>
            <o:lock v:ext="edit" grouping="f" rotation="f" text="f" aspectratio="f"/>
            <v:textpath on="t" fitshape="t" fitpath="t" trim="t" xscale="f" string="泊里镇人民政府文件" style="font-family:文星简美黑;font-size:36pt;v-text-align:center;v-text-spacing:52429f;"/>
          </v:shape>
        </w:pict>
      </w: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华文中宋" w:hAnsi="华文中宋" w:eastAsia="华文中宋"/>
          <w:spacing w:val="20"/>
          <w:sz w:val="72"/>
          <w:szCs w:val="7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华文中宋" w:hAnsi="华文中宋" w:eastAsia="华文中宋"/>
          <w:spacing w:val="20"/>
          <w:sz w:val="72"/>
          <w:szCs w:val="7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华文中宋" w:hAnsi="华文中宋" w:eastAsia="华文中宋"/>
          <w:spacing w:val="20"/>
          <w:sz w:val="72"/>
          <w:szCs w:val="72"/>
        </w:rPr>
      </w:pPr>
      <w:r>
        <w:rPr>
          <w:rFonts w:hint="eastAsia" w:ascii="文星标宋" w:hAnsi="文星标宋" w:eastAsia="文星标宋"/>
          <w:b/>
          <w:sz w:val="44"/>
          <w:szCs w:val="44"/>
        </w:rPr>
        <w:pict>
          <v:line id="Line 3" o:spid="_x0000_s2051" o:spt="20" style="position:absolute;left:0pt;margin-left:0pt;margin-top:60.5pt;height:0pt;width:445.05pt;z-index:251660288;mso-width-relative:page;mso-height-relative:page;" filled="f" coordsize="21600,21600">
            <v:path arrowok="t"/>
            <v:fill on="f" focussize="0,0"/>
            <v:stroke weight="1.5pt" color="#FF0000"/>
            <v:imagedata o:title=""/>
            <o:lock v:ext="edit" grouping="f" rotation="f" text="f" aspectratio="f"/>
          </v:line>
        </w:pict>
      </w:r>
    </w:p>
    <w:p>
      <w:pPr>
        <w:keepNext w:val="0"/>
        <w:keepLines w:val="0"/>
        <w:pageBreakBefore w:val="0"/>
        <w:widowControl w:val="0"/>
        <w:kinsoku/>
        <w:wordWrap/>
        <w:overflowPunct/>
        <w:topLinePunct w:val="0"/>
        <w:autoSpaceDE/>
        <w:autoSpaceDN/>
        <w:bidi w:val="0"/>
        <w:adjustRightInd/>
        <w:snapToGrid/>
        <w:spacing w:line="560" w:lineRule="exact"/>
        <w:ind w:left="308" w:right="0" w:rightChars="0" w:hanging="308" w:hangingChars="100"/>
        <w:jc w:val="center"/>
        <w:textAlignment w:val="auto"/>
        <w:outlineLvl w:val="9"/>
        <w:rPr>
          <w:rFonts w:ascii="仿宋_GB2312" w:hAnsi="方正小标宋_GBK" w:eastAsia="仿宋_GB2312" w:cs="方正小标宋_GBK"/>
          <w:snapToGrid w:val="0"/>
          <w:spacing w:val="-6"/>
          <w:kern w:val="0"/>
          <w:sz w:val="32"/>
          <w:szCs w:val="32"/>
        </w:rPr>
      </w:pPr>
      <w:r>
        <w:rPr>
          <w:rFonts w:hint="eastAsia" w:ascii="仿宋_GB2312" w:hAnsi="方正小标宋_GBK" w:eastAsia="仿宋_GB2312" w:cs="方正小标宋_GBK"/>
          <w:snapToGrid w:val="0"/>
          <w:spacing w:val="-6"/>
          <w:kern w:val="0"/>
          <w:sz w:val="32"/>
          <w:szCs w:val="32"/>
        </w:rPr>
        <w:t>泊政发〔2020〕</w:t>
      </w:r>
      <w:r>
        <w:rPr>
          <w:rFonts w:hint="eastAsia" w:ascii="仿宋_GB2312" w:hAnsi="方正小标宋_GBK" w:eastAsia="仿宋_GB2312" w:cs="方正小标宋_GBK"/>
          <w:snapToGrid w:val="0"/>
          <w:spacing w:val="-6"/>
          <w:kern w:val="0"/>
          <w:sz w:val="32"/>
          <w:szCs w:val="32"/>
          <w:lang w:val="en-US" w:eastAsia="zh-CN"/>
        </w:rPr>
        <w:t>30</w:t>
      </w:r>
      <w:r>
        <w:rPr>
          <w:rFonts w:hint="eastAsia" w:ascii="仿宋_GB2312" w:hAnsi="方正小标宋_GBK" w:eastAsia="仿宋_GB2312" w:cs="方正小标宋_GBK"/>
          <w:snapToGrid w:val="0"/>
          <w:spacing w:val="-6"/>
          <w:kern w:val="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428" w:right="0" w:rightChars="0" w:hanging="428" w:hangingChars="100"/>
        <w:jc w:val="center"/>
        <w:textAlignment w:val="auto"/>
        <w:outlineLvl w:val="9"/>
        <w:rPr>
          <w:rFonts w:ascii="方正小标宋_GBK" w:hAnsi="方正小标宋_GBK" w:eastAsia="方正小标宋_GBK" w:cs="方正小标宋_GBK"/>
          <w:snapToGrid w:val="0"/>
          <w:spacing w:val="-6"/>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方正小标宋_GBK" w:hAnsi="方正小标宋_GBK" w:eastAsia="方正小标宋_GBK" w:cs="方正小标宋_GBK"/>
          <w:snapToGrid w:val="0"/>
          <w:spacing w:val="-6"/>
          <w:kern w:val="0"/>
          <w:sz w:val="44"/>
          <w:szCs w:val="44"/>
        </w:rPr>
      </w:pPr>
      <w:r>
        <w:rPr>
          <w:rFonts w:hint="eastAsia" w:ascii="方正小标宋_GBK" w:hAnsi="方正小标宋_GBK" w:eastAsia="方正小标宋_GBK" w:cs="方正小标宋_GBK"/>
          <w:snapToGrid w:val="0"/>
          <w:spacing w:val="-6"/>
          <w:kern w:val="0"/>
          <w:sz w:val="44"/>
          <w:szCs w:val="44"/>
        </w:rPr>
        <w:t>泊里镇人民政府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关于印发</w:t>
      </w:r>
      <w:r>
        <w:rPr>
          <w:rFonts w:hint="eastAsia" w:ascii="方正小标宋_GBK" w:hAnsi="方正小标宋_GBK" w:eastAsia="方正小标宋_GBK" w:cs="方正小标宋_GBK"/>
          <w:sz w:val="44"/>
          <w:szCs w:val="44"/>
          <w:lang w:eastAsia="zh-CN"/>
        </w:rPr>
        <w:t>泊里</w:t>
      </w:r>
      <w:bookmarkStart w:id="0" w:name="_GoBack"/>
      <w:bookmarkEnd w:id="0"/>
      <w:r>
        <w:rPr>
          <w:rFonts w:hint="eastAsia" w:ascii="方正小标宋_GBK" w:hAnsi="方正小标宋_GBK" w:eastAsia="方正小标宋_GBK" w:cs="方正小标宋_GBK"/>
          <w:sz w:val="44"/>
          <w:szCs w:val="44"/>
          <w:lang w:eastAsia="zh-CN"/>
        </w:rPr>
        <w:t>镇政务公开标准目录</w:t>
      </w:r>
      <w:r>
        <w:rPr>
          <w:rFonts w:hint="eastAsia" w:ascii="方正小标宋_GBK" w:hAnsi="方正小标宋_GBK" w:eastAsia="方正小标宋_GBK" w:cs="方正小标宋_GBK"/>
          <w:snapToGrid w:val="0"/>
          <w:kern w:val="0"/>
          <w:sz w:val="44"/>
          <w:szCs w:val="44"/>
        </w:rPr>
        <w:t>通知</w:t>
      </w:r>
    </w:p>
    <w:p>
      <w:pPr>
        <w:snapToGrid w:val="0"/>
        <w:spacing w:line="560" w:lineRule="exact"/>
        <w:jc w:val="left"/>
        <w:rPr>
          <w:rFonts w:ascii="仿宋_GB2312"/>
          <w:sz w:val="3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华文中宋" w:hAnsi="华文中宋" w:eastAsia="华文中宋"/>
          <w:spacing w:val="20"/>
          <w:sz w:val="72"/>
          <w:szCs w:val="72"/>
        </w:rPr>
      </w:pPr>
      <w:r>
        <w:rPr>
          <w:rFonts w:hint="eastAsia" w:ascii="仿宋_GB2312" w:eastAsia="仿宋_GB2312"/>
          <w:sz w:val="32"/>
          <w:szCs w:val="32"/>
          <w:lang w:eastAsia="zh-CN"/>
        </w:rPr>
        <w:t>各村（居）民委员会，</w:t>
      </w:r>
      <w:r>
        <w:rPr>
          <w:rFonts w:hint="eastAsia" w:ascii="仿宋_GB2312" w:eastAsia="仿宋_GB2312"/>
          <w:sz w:val="32"/>
          <w:szCs w:val="32"/>
        </w:rPr>
        <w:t>镇直各部门、各单位：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华文中宋" w:hAnsi="华文中宋" w:eastAsia="华文中宋"/>
          <w:spacing w:val="20"/>
          <w:sz w:val="72"/>
          <w:szCs w:val="72"/>
          <w:lang w:val="en-US" w:eastAsia="zh-CN"/>
        </w:rPr>
        <w:t xml:space="preserve">  </w:t>
      </w:r>
      <w:r>
        <w:rPr>
          <w:rFonts w:hint="eastAsia" w:ascii="仿宋_GB2312" w:hAnsi="仿宋_GB2312" w:eastAsia="仿宋_GB2312" w:cs="仿宋_GB2312"/>
          <w:spacing w:val="20"/>
          <w:sz w:val="32"/>
          <w:szCs w:val="32"/>
          <w:lang w:val="en-US" w:eastAsia="zh-CN"/>
        </w:rPr>
        <w:t>现将</w:t>
      </w:r>
      <w:r>
        <w:rPr>
          <w:rFonts w:hint="eastAsia" w:ascii="仿宋_GB2312" w:hAnsi="仿宋_GB2312" w:eastAsia="仿宋_GB2312" w:cs="仿宋_GB2312"/>
          <w:sz w:val="32"/>
          <w:szCs w:val="32"/>
          <w:lang w:eastAsia="zh-CN"/>
        </w:rPr>
        <w:t>《泊里镇政务公开标准目录》印发给你们，望认真抓好落实。</w:t>
      </w: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ind w:firstLine="5440" w:firstLineChars="17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泊里镇人民政府</w:t>
      </w:r>
    </w:p>
    <w:p>
      <w:pPr>
        <w:pStyle w:val="2"/>
        <w:ind w:firstLine="6080" w:firstLineChars="19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2020年11月18日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华文中宋" w:hAnsi="华文中宋" w:eastAsia="华文中宋" w:cs="Times New Roman"/>
          <w:spacing w:val="20"/>
          <w:sz w:val="72"/>
          <w:szCs w:val="7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华文中宋" w:hAnsi="华文中宋" w:eastAsia="华文中宋" w:cs="Times New Roman"/>
          <w:spacing w:val="20"/>
          <w:sz w:val="72"/>
          <w:szCs w:val="7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华文中宋" w:hAnsi="华文中宋" w:eastAsia="华文中宋" w:cs="Times New Roman"/>
          <w:spacing w:val="20"/>
          <w:sz w:val="72"/>
          <w:szCs w:val="7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华文中宋" w:hAnsi="华文中宋" w:eastAsia="华文中宋" w:cs="Times New Roman"/>
          <w:spacing w:val="20"/>
          <w:sz w:val="72"/>
          <w:szCs w:val="72"/>
          <w:lang w:eastAsia="zh-CN"/>
        </w:rPr>
        <w:sectPr>
          <w:footerReference r:id="rId3" w:type="default"/>
          <w:pgSz w:w="11906" w:h="16838"/>
          <w:pgMar w:top="2098" w:right="1531" w:bottom="1814" w:left="1531" w:header="851" w:footer="992" w:gutter="0"/>
          <w:pgNumType w:fmt="numberInDash"/>
          <w:cols w:space="0" w:num="1"/>
          <w:rtlGutter w:val="0"/>
          <w:docGrid w:type="lines" w:linePitch="312" w:charSpace="0"/>
        </w:sectPr>
      </w:pPr>
    </w:p>
    <w:p>
      <w:pPr>
        <w:spacing w:line="1520" w:lineRule="exact"/>
        <w:jc w:val="center"/>
        <w:rPr>
          <w:rFonts w:hint="eastAsia" w:ascii="华文中宋" w:hAnsi="华文中宋" w:eastAsia="华文中宋" w:cs="Times New Roman"/>
          <w:spacing w:val="20"/>
          <w:sz w:val="72"/>
          <w:szCs w:val="72"/>
          <w:lang w:eastAsia="zh-CN"/>
        </w:rPr>
      </w:pPr>
    </w:p>
    <w:p>
      <w:pPr>
        <w:spacing w:line="1520" w:lineRule="exact"/>
        <w:jc w:val="center"/>
        <w:rPr>
          <w:rFonts w:ascii="华文中宋" w:hAnsi="华文中宋" w:eastAsia="华文中宋" w:cs="Times New Roman"/>
          <w:spacing w:val="20"/>
          <w:sz w:val="72"/>
          <w:szCs w:val="72"/>
        </w:rPr>
      </w:pPr>
      <w:r>
        <w:rPr>
          <w:rFonts w:hint="eastAsia" w:ascii="华文中宋" w:hAnsi="华文中宋" w:eastAsia="华文中宋" w:cs="Times New Roman"/>
          <w:spacing w:val="20"/>
          <w:sz w:val="72"/>
          <w:szCs w:val="72"/>
          <w:lang w:eastAsia="zh-CN"/>
        </w:rPr>
        <w:t>泊里</w:t>
      </w:r>
      <w:r>
        <w:rPr>
          <w:rFonts w:hint="eastAsia" w:ascii="华文中宋" w:hAnsi="华文中宋" w:eastAsia="华文中宋" w:cs="Times New Roman"/>
          <w:spacing w:val="20"/>
          <w:sz w:val="72"/>
          <w:szCs w:val="72"/>
        </w:rPr>
        <w:t>镇政务公开标准目录</w:t>
      </w:r>
    </w:p>
    <w:p>
      <w:pPr>
        <w:spacing w:line="1520" w:lineRule="exact"/>
        <w:rPr>
          <w:rFonts w:hint="eastAsia" w:ascii="华文中宋" w:hAnsi="华文中宋" w:eastAsia="华文中宋" w:cs="Times New Roman"/>
          <w:spacing w:val="20"/>
          <w:sz w:val="52"/>
          <w:szCs w:val="52"/>
        </w:rPr>
      </w:pPr>
    </w:p>
    <w:p>
      <w:pPr>
        <w:jc w:val="center"/>
        <w:rPr>
          <w:rFonts w:hint="eastAsia" w:ascii="Times New Roman" w:hAnsi="Times New Roman" w:eastAsia="方正小标宋_GBK" w:cs="Times New Roman"/>
          <w:sz w:val="28"/>
          <w:szCs w:val="28"/>
        </w:rPr>
      </w:pPr>
    </w:p>
    <w:p>
      <w:pPr>
        <w:rPr>
          <w:rFonts w:hint="eastAsia" w:ascii="Times New Roman" w:hAnsi="Times New Roman" w:eastAsia="方正小标宋_GBK" w:cs="Times New Roman"/>
          <w:sz w:val="48"/>
          <w:szCs w:val="48"/>
        </w:rPr>
      </w:pPr>
      <w:r>
        <w:rPr>
          <w:rFonts w:hint="eastAsia" w:ascii="Times New Roman" w:hAnsi="Times New Roman" w:eastAsia="方正小标宋_GBK" w:cs="Times New Roman"/>
          <w:sz w:val="48"/>
          <w:szCs w:val="48"/>
        </w:rPr>
        <w:t xml:space="preserve">                        </w:t>
      </w:r>
    </w:p>
    <w:p>
      <w:pPr>
        <w:jc w:val="center"/>
        <w:rPr>
          <w:rFonts w:hint="eastAsia" w:ascii="Times New Roman" w:hAnsi="华文中宋" w:eastAsia="华文中宋"/>
          <w:sz w:val="48"/>
          <w:szCs w:val="48"/>
        </w:rPr>
      </w:pPr>
      <w:r>
        <w:rPr>
          <w:rFonts w:ascii="Times New Roman" w:hAnsi="Times New Roman" w:eastAsia="华文中宋" w:cs="Times New Roman"/>
          <w:sz w:val="48"/>
          <w:szCs w:val="48"/>
        </w:rPr>
        <w:t>20</w:t>
      </w:r>
      <w:r>
        <w:rPr>
          <w:rFonts w:hint="eastAsia" w:ascii="Times New Roman" w:hAnsi="Times New Roman" w:eastAsia="华文中宋" w:cs="Times New Roman"/>
          <w:sz w:val="48"/>
          <w:szCs w:val="48"/>
        </w:rPr>
        <w:t>20</w:t>
      </w:r>
      <w:r>
        <w:rPr>
          <w:rFonts w:ascii="Times New Roman" w:hAnsi="华文中宋" w:eastAsia="华文中宋" w:cs="Times New Roman"/>
          <w:sz w:val="48"/>
          <w:szCs w:val="48"/>
        </w:rPr>
        <w:t>年</w:t>
      </w:r>
      <w:r>
        <w:rPr>
          <w:rFonts w:ascii="Times New Roman" w:hAnsi="Times New Roman" w:eastAsia="华文中宋" w:cs="Times New Roman"/>
          <w:sz w:val="48"/>
          <w:szCs w:val="48"/>
        </w:rPr>
        <w:t>1</w:t>
      </w:r>
      <w:r>
        <w:rPr>
          <w:rFonts w:hint="eastAsia" w:ascii="Times New Roman" w:hAnsi="Times New Roman" w:eastAsia="华文中宋"/>
          <w:sz w:val="48"/>
          <w:szCs w:val="48"/>
          <w:lang w:val="en-US" w:eastAsia="zh-CN"/>
        </w:rPr>
        <w:t>1</w:t>
      </w:r>
      <w:r>
        <w:rPr>
          <w:rFonts w:ascii="Times New Roman" w:hAnsi="华文中宋" w:eastAsia="华文中宋" w:cs="Times New Roman"/>
          <w:sz w:val="48"/>
          <w:szCs w:val="48"/>
        </w:rPr>
        <w:t>月</w:t>
      </w:r>
    </w:p>
    <w:p>
      <w:pPr>
        <w:jc w:val="center"/>
        <w:rPr>
          <w:rFonts w:hint="eastAsia" w:ascii="Times New Roman" w:hAnsi="华文中宋" w:eastAsia="华文中宋"/>
          <w:sz w:val="48"/>
          <w:szCs w:val="48"/>
        </w:rPr>
      </w:pPr>
    </w:p>
    <w:p>
      <w:pPr>
        <w:jc w:val="center"/>
        <w:rPr>
          <w:rFonts w:hint="eastAsia" w:ascii="Times New Roman" w:hAnsi="华文中宋" w:eastAsia="华文中宋"/>
          <w:sz w:val="48"/>
          <w:szCs w:val="48"/>
        </w:rPr>
      </w:pPr>
    </w:p>
    <w:p>
      <w:pPr>
        <w:ind w:firstLine="640" w:firstLineChars="20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为提高标准化目录普适度、精准度，</w:t>
      </w:r>
      <w:r>
        <w:rPr>
          <w:rFonts w:hint="eastAsia" w:ascii="仿宋_GB2312" w:hAnsi="Times New Roman" w:eastAsia="仿宋_GB2312" w:cs="Times New Roman"/>
          <w:sz w:val="32"/>
          <w:szCs w:val="32"/>
          <w:lang w:eastAsia="zh-CN"/>
        </w:rPr>
        <w:t>助力</w:t>
      </w:r>
      <w:r>
        <w:rPr>
          <w:rFonts w:hint="eastAsia" w:ascii="仿宋_GB2312" w:hAnsi="Times New Roman" w:eastAsia="仿宋_GB2312" w:cs="Times New Roman"/>
          <w:sz w:val="32"/>
          <w:szCs w:val="32"/>
        </w:rPr>
        <w:t>基层工作推进，本次目录编制本着因地制宜</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实事求是原则，体现西海岸新区乡镇地区和领域特点，剔除了《国家试点领域基层政务公开标准目录（镇街级）》中重大建设项目和保障性住房领域的标准目录，新增了财政预决算领域、卫生健康领域和涉农补贴领域三个领域的标准目录，</w:t>
      </w:r>
      <w:r>
        <w:rPr>
          <w:rFonts w:hint="eastAsia" w:ascii="仿宋_GB2312" w:hAnsi="Times New Roman" w:eastAsia="仿宋_GB2312" w:cs="Times New Roman"/>
          <w:sz w:val="32"/>
          <w:szCs w:val="32"/>
          <w:lang w:eastAsia="zh-CN"/>
        </w:rPr>
        <w:t>按照公开事项、公开内容、公开依据、公开时限、公开主体、公开渠道和载体、公开对象、公开方式和公开层级等要素进行标准化规范，</w:t>
      </w:r>
      <w:r>
        <w:rPr>
          <w:rFonts w:hint="eastAsia" w:ascii="仿宋_GB2312" w:hAnsi="Times New Roman" w:eastAsia="仿宋_GB2312" w:cs="Times New Roman"/>
          <w:sz w:val="32"/>
          <w:szCs w:val="32"/>
        </w:rPr>
        <w:t>制定《</w:t>
      </w:r>
      <w:r>
        <w:rPr>
          <w:rFonts w:hint="eastAsia" w:ascii="仿宋_GB2312" w:hAnsi="Times New Roman" w:eastAsia="仿宋_GB2312" w:cs="Times New Roman"/>
          <w:sz w:val="32"/>
          <w:szCs w:val="32"/>
          <w:lang w:eastAsia="zh-CN"/>
        </w:rPr>
        <w:t>泊里</w:t>
      </w:r>
      <w:r>
        <w:rPr>
          <w:rFonts w:hint="eastAsia" w:ascii="仿宋_GB2312" w:hAnsi="Times New Roman" w:eastAsia="仿宋_GB2312" w:cs="Times New Roman"/>
          <w:sz w:val="32"/>
          <w:szCs w:val="32"/>
        </w:rPr>
        <w:t>镇政务公开标准目录》。</w:t>
      </w:r>
    </w:p>
    <w:p>
      <w:pPr>
        <w:ind w:firstLine="640" w:firstLineChars="200"/>
        <w:jc w:val="left"/>
        <w:rPr>
          <w:rFonts w:hint="eastAsia" w:ascii="仿宋_GB2312" w:hAnsi="Times New Roman" w:eastAsia="仿宋_GB2312" w:cs="Times New Roman"/>
          <w:sz w:val="32"/>
          <w:szCs w:val="32"/>
        </w:rPr>
      </w:pPr>
    </w:p>
    <w:p>
      <w:pPr>
        <w:ind w:firstLine="640" w:firstLineChars="200"/>
        <w:jc w:val="left"/>
        <w:rPr>
          <w:rFonts w:hint="eastAsia" w:ascii="仿宋_GB2312" w:hAnsi="Times New Roman" w:eastAsia="仿宋_GB2312" w:cs="Times New Roman"/>
          <w:sz w:val="32"/>
          <w:szCs w:val="32"/>
        </w:rPr>
      </w:pPr>
    </w:p>
    <w:p>
      <w:pPr>
        <w:ind w:firstLine="640" w:firstLineChars="200"/>
        <w:jc w:val="left"/>
        <w:rPr>
          <w:rFonts w:hint="eastAsia" w:ascii="仿宋_GB2312" w:hAnsi="Times New Roman" w:eastAsia="仿宋_GB2312" w:cs="Times New Roman"/>
          <w:sz w:val="32"/>
          <w:szCs w:val="32"/>
        </w:rPr>
      </w:pPr>
    </w:p>
    <w:p>
      <w:pPr>
        <w:ind w:firstLine="640" w:firstLineChars="200"/>
        <w:jc w:val="left"/>
        <w:rPr>
          <w:rFonts w:hint="eastAsia" w:ascii="仿宋_GB2312" w:hAnsi="Times New Roman" w:eastAsia="仿宋_GB2312" w:cs="Times New Roman"/>
          <w:sz w:val="32"/>
          <w:szCs w:val="32"/>
        </w:rPr>
      </w:pPr>
    </w:p>
    <w:p>
      <w:pPr>
        <w:ind w:firstLine="640" w:firstLineChars="200"/>
        <w:jc w:val="left"/>
        <w:rPr>
          <w:rFonts w:hint="eastAsia" w:ascii="仿宋_GB2312" w:hAnsi="Times New Roman" w:eastAsia="仿宋_GB2312" w:cs="Times New Roman"/>
          <w:sz w:val="32"/>
          <w:szCs w:val="32"/>
        </w:rPr>
      </w:pPr>
    </w:p>
    <w:p>
      <w:pPr>
        <w:pStyle w:val="3"/>
        <w:jc w:val="center"/>
        <w:rPr>
          <w:rFonts w:hint="eastAsia" w:ascii="方正小标宋_GBK" w:hAnsi="方正小标宋_GBK" w:eastAsia="方正小标宋_GBK" w:cs="方正小标宋_GBK"/>
          <w:b w:val="0"/>
          <w:bCs w:val="0"/>
        </w:rPr>
        <w:sectPr>
          <w:pgSz w:w="16838" w:h="11906" w:orient="landscape"/>
          <w:pgMar w:top="2098" w:right="1531" w:bottom="1814" w:left="1531" w:header="851" w:footer="992" w:gutter="0"/>
          <w:pgNumType w:fmt="numberInDash"/>
          <w:cols w:space="0" w:num="1"/>
          <w:rtlGutter w:val="0"/>
          <w:docGrid w:type="lines" w:linePitch="319" w:charSpace="0"/>
        </w:sectPr>
      </w:pPr>
    </w:p>
    <w:tbl>
      <w:tblPr>
        <w:tblStyle w:val="9"/>
        <w:tblW w:w="14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709"/>
        <w:gridCol w:w="709"/>
        <w:gridCol w:w="2414"/>
        <w:gridCol w:w="3030"/>
        <w:gridCol w:w="1200"/>
        <w:gridCol w:w="945"/>
        <w:gridCol w:w="1350"/>
        <w:gridCol w:w="525"/>
        <w:gridCol w:w="742"/>
        <w:gridCol w:w="428"/>
        <w:gridCol w:w="885"/>
        <w:gridCol w:w="525"/>
        <w:gridCol w:w="464"/>
        <w:gridCol w:w="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62" w:hRule="atLeast"/>
        </w:trPr>
        <w:tc>
          <w:tcPr>
            <w:tcW w:w="14632" w:type="dxa"/>
            <w:gridSpan w:val="15"/>
          </w:tcPr>
          <w:p>
            <w:pPr>
              <w:pStyle w:val="3"/>
              <w:jc w:val="center"/>
            </w:pPr>
            <w:r>
              <w:rPr>
                <w:rFonts w:hint="eastAsia" w:ascii="方正小标宋_GBK" w:hAnsi="方正小标宋_GBK" w:eastAsia="方正小标宋_GBK" w:cs="方正小标宋_GBK"/>
                <w:b w:val="0"/>
                <w:bCs w:val="0"/>
              </w:rPr>
              <w:t>青岛西海岸新区</w:t>
            </w:r>
            <w:r>
              <w:rPr>
                <w:rFonts w:hint="eastAsia" w:ascii="方正小标宋_GBK" w:hAnsi="方正小标宋_GBK" w:eastAsia="方正小标宋_GBK" w:cs="方正小标宋_GBK"/>
                <w:b w:val="0"/>
                <w:bCs w:val="0"/>
                <w:lang w:eastAsia="zh-CN"/>
              </w:rPr>
              <w:t>泊里</w:t>
            </w:r>
            <w:r>
              <w:rPr>
                <w:rFonts w:hint="eastAsia" w:ascii="方正小标宋_GBK" w:hAnsi="方正小标宋_GBK" w:eastAsia="方正小标宋_GBK" w:cs="方正小标宋_GBK"/>
                <w:b w:val="0"/>
                <w:bCs w:val="0"/>
              </w:rPr>
              <w:t>镇基层政务公开标准目录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40" w:hRule="atLeast"/>
        </w:trPr>
        <w:tc>
          <w:tcPr>
            <w:tcW w:w="675" w:type="dxa"/>
            <w:vMerge w:val="restart"/>
            <w:vAlign w:val="center"/>
          </w:tcPr>
          <w:p>
            <w:pPr>
              <w:jc w:val="center"/>
              <w:rPr>
                <w:rFonts w:hint="eastAsia" w:ascii="黑体" w:hAnsi="黑体" w:eastAsia="黑体" w:cs="黑体"/>
              </w:rPr>
            </w:pPr>
            <w:r>
              <w:rPr>
                <w:rFonts w:hint="eastAsia" w:ascii="黑体" w:hAnsi="黑体" w:eastAsia="黑体" w:cs="黑体"/>
              </w:rPr>
              <w:t>序号</w:t>
            </w:r>
          </w:p>
        </w:tc>
        <w:tc>
          <w:tcPr>
            <w:tcW w:w="1418" w:type="dxa"/>
            <w:gridSpan w:val="2"/>
            <w:vAlign w:val="center"/>
          </w:tcPr>
          <w:p>
            <w:pPr>
              <w:jc w:val="center"/>
              <w:rPr>
                <w:rFonts w:hint="eastAsia" w:ascii="黑体" w:hAnsi="黑体" w:eastAsia="黑体" w:cs="黑体"/>
              </w:rPr>
            </w:pPr>
            <w:r>
              <w:rPr>
                <w:rFonts w:hint="eastAsia" w:ascii="黑体" w:hAnsi="黑体" w:eastAsia="黑体" w:cs="黑体"/>
              </w:rPr>
              <w:t>公开事项</w:t>
            </w:r>
          </w:p>
        </w:tc>
        <w:tc>
          <w:tcPr>
            <w:tcW w:w="2414" w:type="dxa"/>
            <w:vMerge w:val="restart"/>
            <w:vAlign w:val="center"/>
          </w:tcPr>
          <w:p>
            <w:pPr>
              <w:jc w:val="center"/>
              <w:rPr>
                <w:rFonts w:hint="eastAsia" w:ascii="黑体" w:hAnsi="黑体" w:eastAsia="黑体" w:cs="黑体"/>
              </w:rPr>
            </w:pPr>
            <w:r>
              <w:rPr>
                <w:rFonts w:hint="eastAsia" w:ascii="黑体" w:hAnsi="黑体" w:eastAsia="黑体" w:cs="黑体"/>
              </w:rPr>
              <w:t>公开内容（要素）</w:t>
            </w:r>
          </w:p>
        </w:tc>
        <w:tc>
          <w:tcPr>
            <w:tcW w:w="3030" w:type="dxa"/>
            <w:vMerge w:val="restart"/>
            <w:vAlign w:val="center"/>
          </w:tcPr>
          <w:p>
            <w:pPr>
              <w:jc w:val="center"/>
              <w:rPr>
                <w:rFonts w:hint="eastAsia" w:ascii="黑体" w:hAnsi="黑体" w:eastAsia="黑体" w:cs="黑体"/>
              </w:rPr>
            </w:pPr>
            <w:r>
              <w:rPr>
                <w:rFonts w:hint="eastAsia" w:ascii="黑体" w:hAnsi="黑体" w:eastAsia="黑体" w:cs="黑体"/>
              </w:rPr>
              <w:t>公开依据</w:t>
            </w:r>
          </w:p>
        </w:tc>
        <w:tc>
          <w:tcPr>
            <w:tcW w:w="1200" w:type="dxa"/>
            <w:vMerge w:val="restart"/>
            <w:vAlign w:val="center"/>
          </w:tcPr>
          <w:p>
            <w:pPr>
              <w:jc w:val="center"/>
              <w:rPr>
                <w:rFonts w:hint="eastAsia" w:ascii="黑体" w:hAnsi="黑体" w:eastAsia="黑体" w:cs="黑体"/>
              </w:rPr>
            </w:pPr>
            <w:r>
              <w:rPr>
                <w:rFonts w:hint="eastAsia" w:ascii="黑体" w:hAnsi="黑体" w:eastAsia="黑体" w:cs="黑体"/>
              </w:rPr>
              <w:t>公开时限</w:t>
            </w:r>
          </w:p>
        </w:tc>
        <w:tc>
          <w:tcPr>
            <w:tcW w:w="945" w:type="dxa"/>
            <w:vMerge w:val="restart"/>
            <w:vAlign w:val="center"/>
          </w:tcPr>
          <w:p>
            <w:pPr>
              <w:jc w:val="center"/>
              <w:rPr>
                <w:rFonts w:hint="eastAsia" w:ascii="黑体" w:hAnsi="黑体" w:eastAsia="黑体" w:cs="黑体"/>
              </w:rPr>
            </w:pPr>
            <w:r>
              <w:rPr>
                <w:rFonts w:hint="eastAsia" w:ascii="黑体" w:hAnsi="黑体" w:eastAsia="黑体" w:cs="黑体"/>
              </w:rPr>
              <w:t>公开主体</w:t>
            </w:r>
          </w:p>
        </w:tc>
        <w:tc>
          <w:tcPr>
            <w:tcW w:w="1350" w:type="dxa"/>
            <w:vMerge w:val="restart"/>
            <w:vAlign w:val="center"/>
          </w:tcPr>
          <w:p>
            <w:pPr>
              <w:jc w:val="center"/>
              <w:rPr>
                <w:rFonts w:hint="eastAsia" w:ascii="黑体" w:hAnsi="黑体" w:eastAsia="黑体" w:cs="黑体"/>
              </w:rPr>
            </w:pPr>
            <w:r>
              <w:rPr>
                <w:rFonts w:hint="eastAsia" w:ascii="黑体" w:hAnsi="黑体" w:eastAsia="黑体" w:cs="黑体"/>
              </w:rPr>
              <w:t>公开渠道和载体</w:t>
            </w:r>
          </w:p>
        </w:tc>
        <w:tc>
          <w:tcPr>
            <w:tcW w:w="1267" w:type="dxa"/>
            <w:gridSpan w:val="2"/>
            <w:vAlign w:val="center"/>
          </w:tcPr>
          <w:p>
            <w:pPr>
              <w:jc w:val="center"/>
              <w:rPr>
                <w:rFonts w:hint="eastAsia" w:ascii="黑体" w:hAnsi="黑体" w:eastAsia="黑体" w:cs="黑体"/>
              </w:rPr>
            </w:pPr>
            <w:r>
              <w:rPr>
                <w:rFonts w:hint="eastAsia" w:ascii="黑体" w:hAnsi="黑体" w:eastAsia="黑体" w:cs="黑体"/>
              </w:rPr>
              <w:t>公开对象</w:t>
            </w:r>
          </w:p>
        </w:tc>
        <w:tc>
          <w:tcPr>
            <w:tcW w:w="1313" w:type="dxa"/>
            <w:gridSpan w:val="2"/>
            <w:vAlign w:val="center"/>
          </w:tcPr>
          <w:p>
            <w:pPr>
              <w:jc w:val="center"/>
              <w:rPr>
                <w:rFonts w:hint="eastAsia" w:ascii="黑体" w:hAnsi="黑体" w:eastAsia="黑体" w:cs="黑体"/>
              </w:rPr>
            </w:pPr>
            <w:r>
              <w:rPr>
                <w:rFonts w:hint="eastAsia" w:ascii="黑体" w:hAnsi="黑体" w:eastAsia="黑体" w:cs="黑体"/>
              </w:rPr>
              <w:t>公开方式</w:t>
            </w:r>
          </w:p>
        </w:tc>
        <w:tc>
          <w:tcPr>
            <w:tcW w:w="1020" w:type="dxa"/>
            <w:gridSpan w:val="3"/>
            <w:vAlign w:val="center"/>
          </w:tcPr>
          <w:p>
            <w:pPr>
              <w:jc w:val="center"/>
              <w:rPr>
                <w:rFonts w:hint="eastAsia" w:ascii="黑体" w:hAnsi="黑体" w:eastAsia="黑体" w:cs="黑体"/>
              </w:rPr>
            </w:pPr>
            <w:r>
              <w:rPr>
                <w:rFonts w:hint="eastAsia" w:ascii="黑体" w:hAnsi="黑体" w:eastAsia="黑体" w:cs="黑体"/>
              </w:rPr>
              <w:t>公开层级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675" w:type="dxa"/>
            <w:vMerge w:val="continue"/>
            <w:vAlign w:val="center"/>
          </w:tcPr>
          <w:p>
            <w:pPr>
              <w:jc w:val="center"/>
              <w:rPr>
                <w:rFonts w:hint="eastAsia" w:ascii="黑体" w:hAnsi="黑体" w:eastAsia="黑体" w:cs="黑体"/>
              </w:rPr>
            </w:pPr>
          </w:p>
        </w:tc>
        <w:tc>
          <w:tcPr>
            <w:tcW w:w="709" w:type="dxa"/>
            <w:vAlign w:val="center"/>
          </w:tcPr>
          <w:p>
            <w:pPr>
              <w:jc w:val="center"/>
              <w:rPr>
                <w:rFonts w:hint="eastAsia" w:ascii="黑体" w:hAnsi="黑体" w:eastAsia="黑体" w:cs="黑体"/>
              </w:rPr>
            </w:pPr>
            <w:r>
              <w:rPr>
                <w:rFonts w:hint="eastAsia" w:ascii="黑体" w:hAnsi="黑体" w:eastAsia="黑体" w:cs="黑体"/>
              </w:rPr>
              <w:t>一级事项</w:t>
            </w:r>
          </w:p>
        </w:tc>
        <w:tc>
          <w:tcPr>
            <w:tcW w:w="709" w:type="dxa"/>
            <w:vAlign w:val="center"/>
          </w:tcPr>
          <w:p>
            <w:pPr>
              <w:jc w:val="center"/>
              <w:rPr>
                <w:rFonts w:hint="eastAsia" w:ascii="黑体" w:hAnsi="黑体" w:eastAsia="黑体" w:cs="黑体"/>
              </w:rPr>
            </w:pPr>
            <w:r>
              <w:rPr>
                <w:rFonts w:hint="eastAsia" w:ascii="黑体" w:hAnsi="黑体" w:eastAsia="黑体" w:cs="黑体"/>
              </w:rPr>
              <w:t>二级事项</w:t>
            </w:r>
          </w:p>
        </w:tc>
        <w:tc>
          <w:tcPr>
            <w:tcW w:w="2414" w:type="dxa"/>
            <w:vMerge w:val="continue"/>
            <w:vAlign w:val="center"/>
          </w:tcPr>
          <w:p>
            <w:pPr>
              <w:jc w:val="center"/>
              <w:rPr>
                <w:rFonts w:hint="eastAsia" w:ascii="黑体" w:hAnsi="黑体" w:eastAsia="黑体" w:cs="黑体"/>
              </w:rPr>
            </w:pPr>
          </w:p>
        </w:tc>
        <w:tc>
          <w:tcPr>
            <w:tcW w:w="3030" w:type="dxa"/>
            <w:vMerge w:val="continue"/>
            <w:vAlign w:val="center"/>
          </w:tcPr>
          <w:p>
            <w:pPr>
              <w:jc w:val="center"/>
              <w:rPr>
                <w:rFonts w:hint="eastAsia" w:ascii="黑体" w:hAnsi="黑体" w:eastAsia="黑体" w:cs="黑体"/>
              </w:rPr>
            </w:pPr>
          </w:p>
        </w:tc>
        <w:tc>
          <w:tcPr>
            <w:tcW w:w="1200" w:type="dxa"/>
            <w:vMerge w:val="continue"/>
            <w:vAlign w:val="center"/>
          </w:tcPr>
          <w:p>
            <w:pPr>
              <w:jc w:val="center"/>
              <w:rPr>
                <w:rFonts w:hint="eastAsia" w:ascii="黑体" w:hAnsi="黑体" w:eastAsia="黑体" w:cs="黑体"/>
              </w:rPr>
            </w:pPr>
          </w:p>
        </w:tc>
        <w:tc>
          <w:tcPr>
            <w:tcW w:w="945" w:type="dxa"/>
            <w:vMerge w:val="continue"/>
            <w:vAlign w:val="center"/>
          </w:tcPr>
          <w:p>
            <w:pPr>
              <w:jc w:val="center"/>
              <w:rPr>
                <w:rFonts w:hint="eastAsia" w:ascii="黑体" w:hAnsi="黑体" w:eastAsia="黑体" w:cs="黑体"/>
              </w:rPr>
            </w:pPr>
          </w:p>
        </w:tc>
        <w:tc>
          <w:tcPr>
            <w:tcW w:w="1350" w:type="dxa"/>
            <w:vMerge w:val="continue"/>
            <w:vAlign w:val="center"/>
          </w:tcPr>
          <w:p>
            <w:pPr>
              <w:jc w:val="center"/>
              <w:rPr>
                <w:rFonts w:hint="eastAsia" w:ascii="黑体" w:hAnsi="黑体" w:eastAsia="黑体" w:cs="黑体"/>
              </w:rPr>
            </w:pPr>
          </w:p>
        </w:tc>
        <w:tc>
          <w:tcPr>
            <w:tcW w:w="525" w:type="dxa"/>
            <w:vAlign w:val="center"/>
          </w:tcPr>
          <w:p>
            <w:pPr>
              <w:jc w:val="center"/>
              <w:rPr>
                <w:rFonts w:hint="eastAsia" w:ascii="黑体" w:hAnsi="黑体" w:eastAsia="黑体" w:cs="黑体"/>
              </w:rPr>
            </w:pPr>
            <w:r>
              <w:rPr>
                <w:rFonts w:hint="eastAsia" w:ascii="黑体" w:hAnsi="黑体" w:eastAsia="黑体" w:cs="黑体"/>
              </w:rPr>
              <w:t>全社会</w:t>
            </w:r>
          </w:p>
        </w:tc>
        <w:tc>
          <w:tcPr>
            <w:tcW w:w="742" w:type="dxa"/>
            <w:vAlign w:val="center"/>
          </w:tcPr>
          <w:p>
            <w:pPr>
              <w:jc w:val="center"/>
              <w:rPr>
                <w:rFonts w:hint="eastAsia" w:ascii="黑体" w:hAnsi="黑体" w:eastAsia="黑体" w:cs="黑体"/>
              </w:rPr>
            </w:pPr>
            <w:r>
              <w:rPr>
                <w:rFonts w:hint="eastAsia" w:ascii="黑体" w:hAnsi="黑体" w:eastAsia="黑体" w:cs="黑体"/>
              </w:rPr>
              <w:t>特定</w:t>
            </w:r>
            <w:r>
              <w:rPr>
                <w:rFonts w:hint="eastAsia" w:ascii="黑体" w:hAnsi="黑体" w:eastAsia="黑体" w:cs="黑体"/>
              </w:rPr>
              <w:br w:type="textWrapping"/>
            </w:r>
            <w:r>
              <w:rPr>
                <w:rFonts w:hint="eastAsia" w:ascii="黑体" w:hAnsi="黑体" w:eastAsia="黑体" w:cs="黑体"/>
              </w:rPr>
              <w:t>群众</w:t>
            </w:r>
          </w:p>
        </w:tc>
        <w:tc>
          <w:tcPr>
            <w:tcW w:w="428" w:type="dxa"/>
            <w:vAlign w:val="center"/>
          </w:tcPr>
          <w:p>
            <w:pPr>
              <w:jc w:val="center"/>
              <w:rPr>
                <w:rFonts w:hint="eastAsia" w:ascii="黑体" w:hAnsi="黑体" w:eastAsia="黑体" w:cs="黑体"/>
              </w:rPr>
            </w:pPr>
            <w:r>
              <w:rPr>
                <w:rFonts w:hint="eastAsia" w:ascii="黑体" w:hAnsi="黑体" w:eastAsia="黑体" w:cs="黑体"/>
              </w:rPr>
              <w:t>主动</w:t>
            </w:r>
          </w:p>
        </w:tc>
        <w:tc>
          <w:tcPr>
            <w:tcW w:w="885" w:type="dxa"/>
            <w:vAlign w:val="center"/>
          </w:tcPr>
          <w:p>
            <w:pPr>
              <w:jc w:val="center"/>
              <w:rPr>
                <w:rFonts w:hint="eastAsia" w:ascii="黑体" w:hAnsi="黑体" w:eastAsia="黑体" w:cs="黑体"/>
              </w:rPr>
            </w:pPr>
            <w:r>
              <w:rPr>
                <w:rFonts w:hint="eastAsia" w:ascii="黑体" w:hAnsi="黑体" w:eastAsia="黑体" w:cs="黑体"/>
              </w:rPr>
              <w:t>依申请</w:t>
            </w:r>
            <w:r>
              <w:rPr>
                <w:rFonts w:hint="eastAsia" w:ascii="黑体" w:hAnsi="黑体" w:eastAsia="黑体" w:cs="黑体"/>
              </w:rPr>
              <w:br w:type="textWrapping"/>
            </w:r>
            <w:r>
              <w:rPr>
                <w:rFonts w:hint="eastAsia" w:ascii="黑体" w:hAnsi="黑体" w:eastAsia="黑体" w:cs="黑体"/>
              </w:rPr>
              <w:t>公开</w:t>
            </w:r>
          </w:p>
        </w:tc>
        <w:tc>
          <w:tcPr>
            <w:tcW w:w="525" w:type="dxa"/>
            <w:vAlign w:val="center"/>
          </w:tcPr>
          <w:p>
            <w:pPr>
              <w:jc w:val="center"/>
              <w:rPr>
                <w:rFonts w:hint="eastAsia" w:ascii="黑体" w:hAnsi="黑体" w:eastAsia="黑体" w:cs="黑体"/>
              </w:rPr>
            </w:pPr>
            <w:r>
              <w:rPr>
                <w:rFonts w:hint="eastAsia" w:ascii="黑体" w:hAnsi="黑体" w:eastAsia="黑体" w:cs="黑体"/>
              </w:rPr>
              <w:t>镇街级</w:t>
            </w:r>
          </w:p>
        </w:tc>
        <w:tc>
          <w:tcPr>
            <w:tcW w:w="495" w:type="dxa"/>
            <w:gridSpan w:val="2"/>
            <w:vAlign w:val="center"/>
          </w:tcPr>
          <w:p>
            <w:pPr>
              <w:jc w:val="center"/>
              <w:rPr>
                <w:rFonts w:hint="eastAsia" w:ascii="黑体" w:hAnsi="黑体" w:eastAsia="黑体" w:cs="黑体"/>
              </w:rPr>
            </w:pPr>
            <w:r>
              <w:rPr>
                <w:rFonts w:hint="eastAsia" w:ascii="黑体" w:hAnsi="黑体" w:eastAsia="黑体" w:cs="黑体"/>
              </w:rPr>
              <w:t>村居级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1" w:hRule="atLeast"/>
        </w:trPr>
        <w:tc>
          <w:tcPr>
            <w:tcW w:w="675" w:type="dxa"/>
            <w:vAlign w:val="center"/>
          </w:tcPr>
          <w:p>
            <w:pPr>
              <w:keepNext w:val="0"/>
              <w:keepLines w:val="0"/>
              <w:widowControl/>
              <w:suppressLineNumbers w:val="0"/>
              <w:jc w:val="center"/>
              <w:textAlignment w:val="center"/>
              <w:rPr>
                <w:rFonts w:hint="eastAsia" w:ascii="楷体" w:hAnsi="楷体" w:eastAsia="楷体" w:cs="楷体"/>
                <w:sz w:val="21"/>
                <w:szCs w:val="21"/>
              </w:rPr>
            </w:pPr>
            <w:r>
              <w:rPr>
                <w:rFonts w:hint="eastAsia" w:ascii="宋体" w:hAnsi="宋体" w:eastAsia="宋体" w:cs="宋体"/>
                <w:i w:val="0"/>
                <w:color w:val="000000"/>
                <w:kern w:val="0"/>
                <w:sz w:val="24"/>
                <w:szCs w:val="24"/>
                <w:u w:val="none"/>
                <w:lang w:val="en-US" w:eastAsia="zh-CN" w:bidi="ar"/>
              </w:rPr>
              <w:t>1</w:t>
            </w:r>
          </w:p>
        </w:tc>
        <w:tc>
          <w:tcPr>
            <w:tcW w:w="709" w:type="dxa"/>
            <w:vMerge w:val="restart"/>
            <w:vAlign w:val="center"/>
          </w:tcPr>
          <w:p>
            <w:pPr>
              <w:jc w:val="center"/>
              <w:rPr>
                <w:rFonts w:hint="eastAsia" w:ascii="楷体" w:hAnsi="楷体" w:eastAsia="楷体" w:cs="楷体"/>
                <w:sz w:val="21"/>
                <w:szCs w:val="21"/>
              </w:rPr>
            </w:pPr>
            <w:r>
              <w:rPr>
                <w:rFonts w:hint="eastAsia" w:ascii="楷体" w:hAnsi="楷体" w:eastAsia="楷体" w:cs="楷体"/>
                <w:sz w:val="21"/>
                <w:szCs w:val="21"/>
              </w:rPr>
              <w:t>基本信息</w:t>
            </w:r>
          </w:p>
        </w:tc>
        <w:tc>
          <w:tcPr>
            <w:tcW w:w="709" w:type="dxa"/>
            <w:vAlign w:val="center"/>
          </w:tcPr>
          <w:p>
            <w:pPr>
              <w:jc w:val="center"/>
              <w:rPr>
                <w:rFonts w:hint="eastAsia" w:ascii="楷体" w:hAnsi="楷体" w:eastAsia="楷体" w:cs="楷体"/>
                <w:sz w:val="21"/>
                <w:szCs w:val="21"/>
              </w:rPr>
            </w:pPr>
            <w:r>
              <w:rPr>
                <w:rFonts w:hint="eastAsia" w:ascii="楷体" w:hAnsi="楷体" w:eastAsia="楷体" w:cs="楷体"/>
                <w:sz w:val="21"/>
                <w:szCs w:val="21"/>
              </w:rPr>
              <w:t>辖区概况</w:t>
            </w:r>
          </w:p>
        </w:tc>
        <w:tc>
          <w:tcPr>
            <w:tcW w:w="2414"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辖区地域位置、辖区面积以及所辖村（居）、人口、经济和社会等发展情况</w:t>
            </w:r>
          </w:p>
        </w:tc>
        <w:tc>
          <w:tcPr>
            <w:tcW w:w="303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《中华人民共和国政府信息公开条例》（国务院令第711号）</w:t>
            </w:r>
          </w:p>
        </w:tc>
        <w:tc>
          <w:tcPr>
            <w:tcW w:w="120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每年至少更新一次</w:t>
            </w:r>
          </w:p>
        </w:tc>
        <w:tc>
          <w:tcPr>
            <w:tcW w:w="94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党政办公室</w:t>
            </w:r>
          </w:p>
        </w:tc>
        <w:tc>
          <w:tcPr>
            <w:tcW w:w="135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■政务新媒体</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42"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28"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88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95"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53" w:hRule="atLeast"/>
        </w:trPr>
        <w:tc>
          <w:tcPr>
            <w:tcW w:w="675" w:type="dxa"/>
            <w:vAlign w:val="center"/>
          </w:tcPr>
          <w:p>
            <w:pPr>
              <w:keepNext w:val="0"/>
              <w:keepLines w:val="0"/>
              <w:widowControl/>
              <w:suppressLineNumbers w:val="0"/>
              <w:jc w:val="center"/>
              <w:textAlignment w:val="center"/>
              <w:rPr>
                <w:rFonts w:hint="eastAsia" w:ascii="楷体" w:hAnsi="楷体" w:eastAsia="楷体" w:cs="楷体"/>
                <w:sz w:val="21"/>
                <w:szCs w:val="21"/>
              </w:rPr>
            </w:pPr>
            <w:r>
              <w:rPr>
                <w:rFonts w:hint="eastAsia" w:ascii="宋体" w:hAnsi="宋体" w:eastAsia="宋体" w:cs="宋体"/>
                <w:i w:val="0"/>
                <w:color w:val="000000"/>
                <w:kern w:val="0"/>
                <w:sz w:val="24"/>
                <w:szCs w:val="24"/>
                <w:u w:val="none"/>
                <w:lang w:val="en-US" w:eastAsia="zh-CN" w:bidi="ar"/>
              </w:rPr>
              <w:t>2</w:t>
            </w:r>
          </w:p>
        </w:tc>
        <w:tc>
          <w:tcPr>
            <w:tcW w:w="709" w:type="dxa"/>
            <w:vMerge w:val="continue"/>
            <w:vAlign w:val="center"/>
          </w:tcPr>
          <w:p>
            <w:pPr>
              <w:jc w:val="center"/>
              <w:rPr>
                <w:rFonts w:hint="eastAsia" w:ascii="楷体" w:hAnsi="楷体" w:eastAsia="楷体" w:cs="楷体"/>
                <w:sz w:val="21"/>
                <w:szCs w:val="21"/>
              </w:rPr>
            </w:pPr>
          </w:p>
        </w:tc>
        <w:tc>
          <w:tcPr>
            <w:tcW w:w="709" w:type="dxa"/>
            <w:vAlign w:val="center"/>
          </w:tcPr>
          <w:p>
            <w:pPr>
              <w:jc w:val="center"/>
              <w:rPr>
                <w:rFonts w:hint="eastAsia" w:ascii="楷体" w:hAnsi="楷体" w:eastAsia="楷体" w:cs="楷体"/>
                <w:sz w:val="21"/>
                <w:szCs w:val="21"/>
              </w:rPr>
            </w:pPr>
            <w:r>
              <w:rPr>
                <w:rFonts w:hint="eastAsia" w:ascii="楷体" w:hAnsi="楷体" w:eastAsia="楷体" w:cs="楷体"/>
                <w:sz w:val="21"/>
                <w:szCs w:val="21"/>
              </w:rPr>
              <w:t>会议公开</w:t>
            </w:r>
          </w:p>
        </w:tc>
        <w:tc>
          <w:tcPr>
            <w:tcW w:w="2414"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公开本级全体会议或相关专项会议议题；公开会议议定事项并解读</w:t>
            </w:r>
          </w:p>
        </w:tc>
        <w:tc>
          <w:tcPr>
            <w:tcW w:w="303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《中华人民共和国政府信息公开条例》（国务院令第711号）</w:t>
            </w:r>
          </w:p>
        </w:tc>
        <w:tc>
          <w:tcPr>
            <w:tcW w:w="120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信息形成或者变更之日起20个工作日内</w:t>
            </w:r>
          </w:p>
        </w:tc>
        <w:tc>
          <w:tcPr>
            <w:tcW w:w="94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党政办公室</w:t>
            </w:r>
          </w:p>
        </w:tc>
        <w:tc>
          <w:tcPr>
            <w:tcW w:w="135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p>
            <w:pPr>
              <w:rPr>
                <w:rFonts w:hint="eastAsia" w:ascii="仿宋_GB2312" w:hAnsi="仿宋_GB2312" w:eastAsia="仿宋_GB2312" w:cs="仿宋_GB2312"/>
                <w:sz w:val="18"/>
                <w:szCs w:val="18"/>
              </w:rPr>
            </w:pP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42"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28"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88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95"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985" w:hRule="atLeast"/>
        </w:trPr>
        <w:tc>
          <w:tcPr>
            <w:tcW w:w="675" w:type="dxa"/>
            <w:vAlign w:val="center"/>
          </w:tcPr>
          <w:p>
            <w:pPr>
              <w:keepNext w:val="0"/>
              <w:keepLines w:val="0"/>
              <w:widowControl/>
              <w:suppressLineNumbers w:val="0"/>
              <w:jc w:val="center"/>
              <w:textAlignment w:val="center"/>
              <w:rPr>
                <w:rFonts w:hint="eastAsia" w:ascii="楷体" w:hAnsi="楷体" w:eastAsia="楷体" w:cs="楷体"/>
                <w:sz w:val="21"/>
                <w:szCs w:val="21"/>
              </w:rPr>
            </w:pPr>
            <w:r>
              <w:rPr>
                <w:rFonts w:hint="eastAsia" w:ascii="宋体" w:hAnsi="宋体" w:eastAsia="宋体" w:cs="宋体"/>
                <w:i w:val="0"/>
                <w:color w:val="000000"/>
                <w:kern w:val="0"/>
                <w:sz w:val="24"/>
                <w:szCs w:val="24"/>
                <w:u w:val="none"/>
                <w:lang w:val="en-US" w:eastAsia="zh-CN" w:bidi="ar"/>
              </w:rPr>
              <w:t>3</w:t>
            </w:r>
          </w:p>
        </w:tc>
        <w:tc>
          <w:tcPr>
            <w:tcW w:w="709" w:type="dxa"/>
            <w:vMerge w:val="continue"/>
            <w:vAlign w:val="center"/>
          </w:tcPr>
          <w:p>
            <w:pPr>
              <w:jc w:val="center"/>
              <w:rPr>
                <w:rFonts w:hint="eastAsia" w:ascii="楷体" w:hAnsi="楷体" w:eastAsia="楷体" w:cs="楷体"/>
                <w:sz w:val="21"/>
                <w:szCs w:val="21"/>
              </w:rPr>
            </w:pPr>
          </w:p>
        </w:tc>
        <w:tc>
          <w:tcPr>
            <w:tcW w:w="709" w:type="dxa"/>
            <w:vAlign w:val="center"/>
          </w:tcPr>
          <w:p>
            <w:pPr>
              <w:jc w:val="center"/>
              <w:rPr>
                <w:rFonts w:hint="eastAsia" w:ascii="楷体" w:hAnsi="楷体" w:eastAsia="楷体" w:cs="楷体"/>
                <w:sz w:val="21"/>
                <w:szCs w:val="21"/>
              </w:rPr>
            </w:pPr>
            <w:r>
              <w:rPr>
                <w:rFonts w:hint="eastAsia" w:ascii="楷体" w:hAnsi="楷体" w:eastAsia="楷体" w:cs="楷体"/>
                <w:sz w:val="21"/>
                <w:szCs w:val="21"/>
              </w:rPr>
              <w:t>公文法规</w:t>
            </w:r>
            <w:r>
              <w:rPr>
                <w:rFonts w:hint="eastAsia" w:ascii="楷体" w:hAnsi="楷体" w:eastAsia="楷体" w:cs="楷体"/>
                <w:sz w:val="21"/>
                <w:szCs w:val="21"/>
              </w:rPr>
              <w:br w:type="textWrapping"/>
            </w:r>
            <w:r>
              <w:rPr>
                <w:rFonts w:hint="eastAsia" w:ascii="楷体" w:hAnsi="楷体" w:eastAsia="楷体" w:cs="楷体"/>
                <w:sz w:val="21"/>
                <w:szCs w:val="21"/>
              </w:rPr>
              <w:t>政策解读</w:t>
            </w:r>
          </w:p>
        </w:tc>
        <w:tc>
          <w:tcPr>
            <w:tcW w:w="2414"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本级政府认定为主动公开的红头文件、公文政策解读及相关法规文件等</w:t>
            </w:r>
          </w:p>
        </w:tc>
        <w:tc>
          <w:tcPr>
            <w:tcW w:w="303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《中华人民共和国政府信息公开条例》（国务院令第711号）</w:t>
            </w:r>
          </w:p>
        </w:tc>
        <w:tc>
          <w:tcPr>
            <w:tcW w:w="120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每月至少更新2条</w:t>
            </w:r>
          </w:p>
        </w:tc>
        <w:tc>
          <w:tcPr>
            <w:tcW w:w="94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各部门、单位</w:t>
            </w:r>
            <w:r>
              <w:rPr>
                <w:rFonts w:hint="eastAsia" w:ascii="仿宋_GB2312" w:hAnsi="仿宋_GB2312" w:eastAsia="仿宋_GB2312" w:cs="仿宋_GB2312"/>
                <w:sz w:val="18"/>
                <w:szCs w:val="18"/>
              </w:rPr>
              <w:t>（业务部门制定相关政策规定）</w:t>
            </w:r>
          </w:p>
        </w:tc>
        <w:tc>
          <w:tcPr>
            <w:tcW w:w="135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42"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28"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88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95"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8" w:hRule="atLeast"/>
        </w:trPr>
        <w:tc>
          <w:tcPr>
            <w:tcW w:w="675" w:type="dxa"/>
            <w:vAlign w:val="center"/>
          </w:tcPr>
          <w:p>
            <w:pPr>
              <w:keepNext w:val="0"/>
              <w:keepLines w:val="0"/>
              <w:widowControl/>
              <w:suppressLineNumbers w:val="0"/>
              <w:jc w:val="center"/>
              <w:textAlignment w:val="center"/>
              <w:rPr>
                <w:rFonts w:hint="eastAsia" w:ascii="楷体" w:hAnsi="楷体" w:eastAsia="楷体" w:cs="楷体"/>
                <w:sz w:val="21"/>
                <w:szCs w:val="21"/>
              </w:rPr>
            </w:pPr>
            <w:r>
              <w:rPr>
                <w:rFonts w:hint="eastAsia" w:ascii="宋体" w:hAnsi="宋体" w:eastAsia="宋体" w:cs="宋体"/>
                <w:i w:val="0"/>
                <w:color w:val="000000"/>
                <w:kern w:val="0"/>
                <w:sz w:val="24"/>
                <w:szCs w:val="24"/>
                <w:u w:val="none"/>
                <w:lang w:val="en-US" w:eastAsia="zh-CN" w:bidi="ar"/>
              </w:rPr>
              <w:t>4</w:t>
            </w:r>
          </w:p>
        </w:tc>
        <w:tc>
          <w:tcPr>
            <w:tcW w:w="709" w:type="dxa"/>
            <w:vMerge w:val="continue"/>
            <w:vAlign w:val="center"/>
          </w:tcPr>
          <w:p>
            <w:pPr>
              <w:jc w:val="center"/>
              <w:rPr>
                <w:rFonts w:hint="eastAsia" w:ascii="楷体" w:hAnsi="楷体" w:eastAsia="楷体" w:cs="楷体"/>
                <w:sz w:val="21"/>
                <w:szCs w:val="21"/>
              </w:rPr>
            </w:pPr>
          </w:p>
        </w:tc>
        <w:tc>
          <w:tcPr>
            <w:tcW w:w="709" w:type="dxa"/>
            <w:vAlign w:val="center"/>
          </w:tcPr>
          <w:p>
            <w:pPr>
              <w:jc w:val="center"/>
              <w:rPr>
                <w:rFonts w:hint="eastAsia" w:ascii="楷体" w:hAnsi="楷体" w:eastAsia="楷体" w:cs="楷体"/>
                <w:sz w:val="21"/>
                <w:szCs w:val="21"/>
              </w:rPr>
            </w:pPr>
            <w:r>
              <w:rPr>
                <w:rFonts w:hint="eastAsia" w:ascii="楷体" w:hAnsi="楷体" w:eastAsia="楷体" w:cs="楷体"/>
                <w:sz w:val="21"/>
                <w:szCs w:val="21"/>
              </w:rPr>
              <w:t>规划计划</w:t>
            </w:r>
          </w:p>
        </w:tc>
        <w:tc>
          <w:tcPr>
            <w:tcW w:w="2414"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年度工作目标、工作计划及执行情况；年度工作总结，专项规划设计方案等</w:t>
            </w:r>
          </w:p>
        </w:tc>
        <w:tc>
          <w:tcPr>
            <w:tcW w:w="303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《中华人民共和国政府信息公开条例》（国务院令第711号）</w:t>
            </w:r>
          </w:p>
        </w:tc>
        <w:tc>
          <w:tcPr>
            <w:tcW w:w="120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信息形成或者变更之日起20个工作日内</w:t>
            </w:r>
          </w:p>
        </w:tc>
        <w:tc>
          <w:tcPr>
            <w:tcW w:w="94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党政办公室</w:t>
            </w:r>
          </w:p>
        </w:tc>
        <w:tc>
          <w:tcPr>
            <w:tcW w:w="135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■政务新媒体</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42"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28"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88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95"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sz w:val="21"/>
                <w:szCs w:val="21"/>
                <w:lang w:eastAsia="zh-CN"/>
              </w:rPr>
            </w:pPr>
            <w:r>
              <w:rPr>
                <w:rFonts w:hint="eastAsia" w:ascii="宋体" w:hAnsi="宋体" w:eastAsia="宋体" w:cs="宋体"/>
                <w:i w:val="0"/>
                <w:color w:val="000000"/>
                <w:kern w:val="0"/>
                <w:sz w:val="24"/>
                <w:szCs w:val="24"/>
                <w:u w:val="none"/>
                <w:lang w:val="en-US" w:eastAsia="zh-CN" w:bidi="ar"/>
              </w:rPr>
              <w:t>5</w:t>
            </w:r>
          </w:p>
        </w:tc>
        <w:tc>
          <w:tcPr>
            <w:tcW w:w="709" w:type="dxa"/>
            <w:vMerge w:val="restart"/>
            <w:vAlign w:val="center"/>
          </w:tcPr>
          <w:p>
            <w:pPr>
              <w:jc w:val="center"/>
              <w:rPr>
                <w:rFonts w:hint="eastAsia" w:ascii="楷体" w:hAnsi="楷体" w:eastAsia="楷体" w:cs="楷体"/>
                <w:sz w:val="21"/>
                <w:szCs w:val="21"/>
              </w:rPr>
            </w:pPr>
            <w:r>
              <w:rPr>
                <w:rFonts w:hint="eastAsia" w:ascii="楷体" w:hAnsi="楷体" w:eastAsia="楷体" w:cs="楷体"/>
                <w:sz w:val="21"/>
                <w:szCs w:val="21"/>
              </w:rPr>
              <w:t>公共法律服务领域</w:t>
            </w:r>
          </w:p>
        </w:tc>
        <w:tc>
          <w:tcPr>
            <w:tcW w:w="709" w:type="dxa"/>
            <w:vMerge w:val="restart"/>
            <w:vAlign w:val="center"/>
          </w:tcPr>
          <w:p>
            <w:pPr>
              <w:jc w:val="center"/>
              <w:rPr>
                <w:rFonts w:hint="eastAsia" w:ascii="楷体" w:hAnsi="楷体" w:eastAsia="楷体" w:cs="楷体"/>
                <w:sz w:val="21"/>
                <w:szCs w:val="21"/>
              </w:rPr>
            </w:pPr>
            <w:r>
              <w:rPr>
                <w:rFonts w:hint="eastAsia" w:ascii="楷体" w:hAnsi="楷体" w:eastAsia="楷体" w:cs="楷体"/>
                <w:sz w:val="21"/>
                <w:szCs w:val="21"/>
              </w:rPr>
              <w:t>法治宣传</w:t>
            </w:r>
            <w:r>
              <w:rPr>
                <w:rFonts w:hint="eastAsia" w:ascii="楷体" w:hAnsi="楷体" w:eastAsia="楷体" w:cs="楷体"/>
                <w:sz w:val="21"/>
                <w:szCs w:val="21"/>
              </w:rPr>
              <w:br w:type="textWrapping"/>
            </w:r>
            <w:r>
              <w:rPr>
                <w:rFonts w:hint="eastAsia" w:ascii="楷体" w:hAnsi="楷体" w:eastAsia="楷体" w:cs="楷体"/>
                <w:sz w:val="21"/>
                <w:szCs w:val="21"/>
              </w:rPr>
              <w:t>教育</w:t>
            </w:r>
          </w:p>
        </w:tc>
        <w:tc>
          <w:tcPr>
            <w:tcW w:w="2414"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法律知识普及服务：法律法规资讯；普法动态资讯</w:t>
            </w:r>
          </w:p>
        </w:tc>
        <w:tc>
          <w:tcPr>
            <w:tcW w:w="303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《中共中央、国务院转发&lt;中央宣传部、司法部关于在公民中开展法治宣传教育的第七个五年规划（2016－2020年）&gt;》、山东省“七五”普法规划</w:t>
            </w:r>
          </w:p>
        </w:tc>
        <w:tc>
          <w:tcPr>
            <w:tcW w:w="120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94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司法所</w:t>
            </w:r>
          </w:p>
        </w:tc>
        <w:tc>
          <w:tcPr>
            <w:tcW w:w="135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■政务新媒体</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■入户/现场</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■社区/村公示栏（电子屏）</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42"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28"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88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95"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5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sz w:val="21"/>
                <w:szCs w:val="21"/>
                <w:lang w:eastAsia="zh-CN"/>
              </w:rPr>
            </w:pPr>
            <w:r>
              <w:rPr>
                <w:rFonts w:hint="eastAsia" w:ascii="宋体" w:hAnsi="宋体" w:eastAsia="宋体" w:cs="宋体"/>
                <w:i w:val="0"/>
                <w:color w:val="000000"/>
                <w:kern w:val="0"/>
                <w:sz w:val="24"/>
                <w:szCs w:val="24"/>
                <w:u w:val="none"/>
                <w:lang w:val="en-US" w:eastAsia="zh-CN" w:bidi="ar"/>
              </w:rPr>
              <w:t>6</w:t>
            </w:r>
          </w:p>
        </w:tc>
        <w:tc>
          <w:tcPr>
            <w:tcW w:w="709" w:type="dxa"/>
            <w:vMerge w:val="continue"/>
            <w:vAlign w:val="center"/>
          </w:tcPr>
          <w:p>
            <w:pPr>
              <w:jc w:val="center"/>
              <w:rPr>
                <w:rFonts w:hint="eastAsia" w:ascii="楷体" w:hAnsi="楷体" w:eastAsia="楷体" w:cs="楷体"/>
                <w:sz w:val="21"/>
                <w:szCs w:val="21"/>
              </w:rPr>
            </w:pPr>
          </w:p>
        </w:tc>
        <w:tc>
          <w:tcPr>
            <w:tcW w:w="709" w:type="dxa"/>
            <w:vMerge w:val="continue"/>
            <w:vAlign w:val="center"/>
          </w:tcPr>
          <w:p>
            <w:pPr>
              <w:jc w:val="center"/>
              <w:rPr>
                <w:rFonts w:hint="eastAsia" w:ascii="楷体" w:hAnsi="楷体" w:eastAsia="楷体" w:cs="楷体"/>
                <w:sz w:val="21"/>
                <w:szCs w:val="21"/>
              </w:rPr>
            </w:pPr>
          </w:p>
        </w:tc>
        <w:tc>
          <w:tcPr>
            <w:tcW w:w="2414"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推广法治文化服务：辖区内法治文化阵地信息；法治文化作品、产品</w:t>
            </w:r>
          </w:p>
        </w:tc>
        <w:tc>
          <w:tcPr>
            <w:tcW w:w="303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1.《中共中央、国务院转发&lt;中央宣传部、司法部关于在公民中开展法治宣传教育的第七个五年规划（2016－2021年）&gt;》</w:t>
            </w:r>
          </w:p>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2.山东省“七五”普法规划</w:t>
            </w:r>
          </w:p>
        </w:tc>
        <w:tc>
          <w:tcPr>
            <w:tcW w:w="120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94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司法所</w:t>
            </w:r>
          </w:p>
        </w:tc>
        <w:tc>
          <w:tcPr>
            <w:tcW w:w="135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■政务新媒体</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■入户/现场</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■社区/村公示栏（电子屏）</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42"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28"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88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95"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917" w:hRule="atLeast"/>
        </w:trPr>
        <w:tc>
          <w:tcPr>
            <w:tcW w:w="675" w:type="dxa"/>
            <w:vAlign w:val="center"/>
          </w:tcPr>
          <w:p>
            <w:pPr>
              <w:keepNext w:val="0"/>
              <w:keepLines w:val="0"/>
              <w:widowControl/>
              <w:suppressLineNumbers w:val="0"/>
              <w:jc w:val="center"/>
              <w:textAlignment w:val="center"/>
              <w:rPr>
                <w:rFonts w:hint="eastAsia" w:ascii="楷体" w:hAnsi="楷体" w:eastAsia="楷体" w:cs="楷体"/>
                <w:sz w:val="21"/>
                <w:szCs w:val="21"/>
                <w:lang w:eastAsia="zh-CN"/>
              </w:rPr>
            </w:pPr>
            <w:r>
              <w:rPr>
                <w:rFonts w:hint="eastAsia" w:ascii="宋体" w:hAnsi="宋体" w:eastAsia="宋体" w:cs="宋体"/>
                <w:i w:val="0"/>
                <w:color w:val="000000"/>
                <w:kern w:val="0"/>
                <w:sz w:val="24"/>
                <w:szCs w:val="24"/>
                <w:u w:val="none"/>
                <w:lang w:val="en-US" w:eastAsia="zh-CN" w:bidi="ar"/>
              </w:rPr>
              <w:t>7</w:t>
            </w:r>
          </w:p>
        </w:tc>
        <w:tc>
          <w:tcPr>
            <w:tcW w:w="709" w:type="dxa"/>
            <w:vMerge w:val="continue"/>
            <w:vAlign w:val="center"/>
          </w:tcPr>
          <w:p>
            <w:pPr>
              <w:jc w:val="center"/>
              <w:rPr>
                <w:rFonts w:hint="eastAsia" w:ascii="楷体" w:hAnsi="楷体" w:eastAsia="楷体" w:cs="楷体"/>
                <w:sz w:val="21"/>
                <w:szCs w:val="21"/>
              </w:rPr>
            </w:pPr>
          </w:p>
        </w:tc>
        <w:tc>
          <w:tcPr>
            <w:tcW w:w="709" w:type="dxa"/>
            <w:vAlign w:val="center"/>
          </w:tcPr>
          <w:p>
            <w:pPr>
              <w:jc w:val="center"/>
              <w:rPr>
                <w:rFonts w:hint="eastAsia" w:ascii="楷体" w:hAnsi="楷体" w:eastAsia="楷体" w:cs="楷体"/>
                <w:sz w:val="21"/>
                <w:szCs w:val="21"/>
              </w:rPr>
            </w:pPr>
            <w:r>
              <w:rPr>
                <w:rFonts w:hint="eastAsia" w:ascii="楷体" w:hAnsi="楷体" w:eastAsia="楷体" w:cs="楷体"/>
                <w:sz w:val="21"/>
                <w:szCs w:val="21"/>
              </w:rPr>
              <w:t>法律咨询</w:t>
            </w:r>
            <w:r>
              <w:rPr>
                <w:rFonts w:hint="eastAsia" w:ascii="楷体" w:hAnsi="楷体" w:eastAsia="楷体" w:cs="楷体"/>
                <w:sz w:val="21"/>
                <w:szCs w:val="21"/>
              </w:rPr>
              <w:br w:type="textWrapping"/>
            </w:r>
            <w:r>
              <w:rPr>
                <w:rFonts w:hint="eastAsia" w:ascii="楷体" w:hAnsi="楷体" w:eastAsia="楷体" w:cs="楷体"/>
                <w:sz w:val="21"/>
                <w:szCs w:val="21"/>
              </w:rPr>
              <w:t>服务</w:t>
            </w:r>
          </w:p>
        </w:tc>
        <w:tc>
          <w:tcPr>
            <w:tcW w:w="2414"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法律咨询服务：法律服务机构、人员信息查询服务：辖区内的律师、公证、基层法律服务、司法鉴定、人民调解等法律服务机构和人员有关基本信息、从业信息和信用信息等</w:t>
            </w:r>
          </w:p>
        </w:tc>
        <w:tc>
          <w:tcPr>
            <w:tcW w:w="303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1.《中华人民共和国政府信息公开条例》（国务院令第711号）</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2.中共中央办公厅、国务院办公厅《关于加快推进公共法律服务体系建设的意见》（中办发〔2019〕44号）</w:t>
            </w:r>
          </w:p>
        </w:tc>
        <w:tc>
          <w:tcPr>
            <w:tcW w:w="120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94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司法所</w:t>
            </w:r>
          </w:p>
        </w:tc>
        <w:tc>
          <w:tcPr>
            <w:tcW w:w="135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42"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28"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88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95"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sz w:val="21"/>
                <w:szCs w:val="21"/>
                <w:lang w:eastAsia="zh-CN"/>
              </w:rPr>
            </w:pPr>
            <w:r>
              <w:rPr>
                <w:rFonts w:hint="eastAsia" w:ascii="宋体" w:hAnsi="宋体" w:eastAsia="宋体" w:cs="宋体"/>
                <w:i w:val="0"/>
                <w:color w:val="000000"/>
                <w:kern w:val="0"/>
                <w:sz w:val="24"/>
                <w:szCs w:val="24"/>
                <w:u w:val="none"/>
                <w:lang w:val="en-US" w:eastAsia="zh-CN" w:bidi="ar"/>
              </w:rPr>
              <w:t>8</w:t>
            </w:r>
          </w:p>
        </w:tc>
        <w:tc>
          <w:tcPr>
            <w:tcW w:w="709" w:type="dxa"/>
            <w:vMerge w:val="continue"/>
            <w:vAlign w:val="center"/>
          </w:tcPr>
          <w:p>
            <w:pPr>
              <w:jc w:val="center"/>
              <w:rPr>
                <w:rFonts w:hint="eastAsia" w:ascii="楷体" w:hAnsi="楷体" w:eastAsia="楷体" w:cs="楷体"/>
                <w:sz w:val="21"/>
                <w:szCs w:val="21"/>
              </w:rPr>
            </w:pPr>
          </w:p>
        </w:tc>
        <w:tc>
          <w:tcPr>
            <w:tcW w:w="709" w:type="dxa"/>
            <w:vMerge w:val="restart"/>
            <w:vAlign w:val="center"/>
          </w:tcPr>
          <w:p>
            <w:pPr>
              <w:jc w:val="center"/>
              <w:rPr>
                <w:rFonts w:hint="eastAsia" w:ascii="楷体" w:hAnsi="楷体" w:eastAsia="楷体" w:cs="楷体"/>
                <w:sz w:val="21"/>
                <w:szCs w:val="21"/>
              </w:rPr>
            </w:pPr>
            <w:r>
              <w:rPr>
                <w:rFonts w:hint="eastAsia" w:ascii="楷体" w:hAnsi="楷体" w:eastAsia="楷体" w:cs="楷体"/>
                <w:sz w:val="21"/>
                <w:szCs w:val="21"/>
              </w:rPr>
              <w:t>公共法律服务平台</w:t>
            </w:r>
          </w:p>
        </w:tc>
        <w:tc>
          <w:tcPr>
            <w:tcW w:w="2414"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公共法律服务实体平台、热线平台、网络平台咨询服务：公共法律服务实体、热线、网络平台法律咨询服务指南</w:t>
            </w:r>
          </w:p>
        </w:tc>
        <w:tc>
          <w:tcPr>
            <w:tcW w:w="3030" w:type="dxa"/>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1.《中华人民共和国政府信息公开条例》（国务院令第711号）</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w:t>
            </w:r>
            <w:r>
              <w:rPr>
                <w:rFonts w:hint="eastAsia" w:ascii="仿宋_GB2312" w:hAnsi="仿宋_GB2312" w:eastAsia="仿宋_GB2312" w:cs="仿宋_GB2312"/>
                <w:spacing w:val="-6"/>
                <w:sz w:val="18"/>
                <w:szCs w:val="18"/>
              </w:rPr>
              <w:t>中共中央办公厅、国务院办公厅《关于加快推进公共法律服务体系建设的意见》（中办发〔2019〕44号）</w:t>
            </w:r>
          </w:p>
        </w:tc>
        <w:tc>
          <w:tcPr>
            <w:tcW w:w="120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94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司法所、公共法律服务工作站</w:t>
            </w:r>
          </w:p>
        </w:tc>
        <w:tc>
          <w:tcPr>
            <w:tcW w:w="135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■政务新媒体</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42"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28"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88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95"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sz w:val="21"/>
                <w:szCs w:val="21"/>
                <w:lang w:eastAsia="zh-CN"/>
              </w:rPr>
            </w:pPr>
            <w:r>
              <w:rPr>
                <w:rFonts w:hint="eastAsia" w:ascii="宋体" w:hAnsi="宋体" w:eastAsia="宋体" w:cs="宋体"/>
                <w:i w:val="0"/>
                <w:color w:val="000000"/>
                <w:kern w:val="0"/>
                <w:sz w:val="24"/>
                <w:szCs w:val="24"/>
                <w:u w:val="none"/>
                <w:lang w:val="en-US" w:eastAsia="zh-CN" w:bidi="ar"/>
              </w:rPr>
              <w:t>9</w:t>
            </w:r>
          </w:p>
        </w:tc>
        <w:tc>
          <w:tcPr>
            <w:tcW w:w="709" w:type="dxa"/>
            <w:vMerge w:val="continue"/>
            <w:vAlign w:val="center"/>
          </w:tcPr>
          <w:p>
            <w:pPr>
              <w:jc w:val="center"/>
              <w:rPr>
                <w:rFonts w:hint="eastAsia" w:ascii="楷体" w:hAnsi="楷体" w:eastAsia="楷体" w:cs="楷体"/>
                <w:sz w:val="21"/>
                <w:szCs w:val="21"/>
              </w:rPr>
            </w:pPr>
          </w:p>
        </w:tc>
        <w:tc>
          <w:tcPr>
            <w:tcW w:w="709" w:type="dxa"/>
            <w:vMerge w:val="continue"/>
            <w:vAlign w:val="center"/>
          </w:tcPr>
          <w:p>
            <w:pPr>
              <w:jc w:val="center"/>
              <w:rPr>
                <w:rFonts w:hint="eastAsia" w:ascii="楷体" w:hAnsi="楷体" w:eastAsia="楷体" w:cs="楷体"/>
                <w:sz w:val="21"/>
                <w:szCs w:val="21"/>
              </w:rPr>
            </w:pPr>
          </w:p>
        </w:tc>
        <w:tc>
          <w:tcPr>
            <w:tcW w:w="2414" w:type="dxa"/>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共法律服务实体、热线、网络平台信息：公共法律服务平台建设相关规划；公共法律服务中心、工作站具体地址；12348公共法律服务热线号码；中国法律服务网和山东省法律服务网网址；三大平台提供的公共法律服务事项清单及服务指南</w:t>
            </w:r>
          </w:p>
        </w:tc>
        <w:tc>
          <w:tcPr>
            <w:tcW w:w="303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1.《中华人民共和国政府信息公开条例》（国务院令第711号）</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2.中共中央办公厅、国务院办公厅《关于加快推进公共法律服务体系建设的意见》（中办发〔2019〕44号）</w:t>
            </w:r>
          </w:p>
        </w:tc>
        <w:tc>
          <w:tcPr>
            <w:tcW w:w="120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自制作或获取该信息之日起20个工作日内公开</w:t>
            </w:r>
          </w:p>
        </w:tc>
        <w:tc>
          <w:tcPr>
            <w:tcW w:w="94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司法所、公共法律服务工作站</w:t>
            </w:r>
          </w:p>
        </w:tc>
        <w:tc>
          <w:tcPr>
            <w:tcW w:w="1350"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w:t>
            </w:r>
            <w:r>
              <w:rPr>
                <w:rFonts w:hint="eastAsia" w:ascii="仿宋_GB2312" w:hAnsi="仿宋_GB2312" w:eastAsia="仿宋_GB2312" w:cs="仿宋_GB2312"/>
                <w:sz w:val="18"/>
                <w:szCs w:val="18"/>
              </w:rPr>
              <w:br w:type="textWrapping"/>
            </w:r>
            <w:r>
              <w:rPr>
                <w:rFonts w:hint="eastAsia" w:ascii="仿宋_GB2312" w:hAnsi="仿宋_GB2312" w:eastAsia="仿宋_GB2312" w:cs="仿宋_GB2312"/>
                <w:sz w:val="18"/>
                <w:szCs w:val="18"/>
              </w:rPr>
              <w:t>■政务新媒体</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742"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428"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88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c>
          <w:tcPr>
            <w:tcW w:w="525" w:type="dxa"/>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95" w:type="dxa"/>
            <w:gridSpan w:val="2"/>
          </w:tcPr>
          <w:p>
            <w:pP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297"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10</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安全生产领域</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行政</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管理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隐患管理：重大隐患排查、挂牌督办及其整改情况，安全生产举报电话等</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1.《中华人民共和国安全生产法》（中华人民共和国主席令第十三号）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3.《中共中央 国务院关于推进安全生产领域改革发展的意见》</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按进展情况及时公开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应急管理办公室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■政府网站 </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■政务新媒体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59"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11</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应急管理：承担处置主责、非敏感的应急信息，包括事故灾害类预警信息、事故信息、事故后采取的应急处置措施和应对结果等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2.《中华人民共和国突发事件应对法》（中华人民共和国主席令第六十九号）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3.《关于全面推进政务公开工作的意见》（中办发〔2016〕8号）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按进展情况及时公开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应急管理办公室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■政府网站   </w:t>
            </w:r>
          </w:p>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■政务新媒体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12</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动态信息：业务工作动态、安全生产执法检查动态，检查和巡查发现的、并要求向社会公开的问题及整改落实情况</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2.《中共中央 国务院关于推进安全生产领域改革发展的意见》</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按进展情况及时公开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应急管理办公室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■政府网站   ■政务新媒体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087"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13</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安全生产预警提示信息：气象及灾害预警信息不同时段、不同领域安全生产提示信息</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2.《关于全面推进政务公开工作的意见》（中办发〔2016〕8号）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3.《中共中央国务院关于推进安全生产领域改革发展的意见》</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信息形成后及时公开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应急管理办公室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   ■政务新媒体</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■广播电视</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■入户/现场</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■精准推送</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8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14</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救灾生产领域</w:t>
            </w: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备灾管理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综合减灾示范社区：综合减灾示范社区分布情况（其具体位置、创建时间、创建级别等）</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2.《社会救助暂行办法》（国务院令第649号）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3.《国家综合防灾减灾规划（2016-2020年）》（国办发〔2016〕104号）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应急管理办公室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■政务新媒体</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■社区/街道公示栏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15</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灾后救助</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救助审定信息：自然灾害救助（6类）的救助对象、申报材料、办理程序及时限等</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2.《自然灾害救助条例》（国务院令第577条）</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应急管理办公室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■政务新媒体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66"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16</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应急管理办公室审批：救助款物通知及划拨情况</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2.《自然灾害救助条例》（国务院令第577条）</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应急管理办公室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■政务新媒体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8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17</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因灾过渡期生活救助标准、过渡期生活救助对象评议结果公示（灾民姓名、受灾情况、拟救助金额、监督举报电话）过渡期生活救助对象确定（灾民姓名、受灾情况、救助金额、监督举报电话)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2.《自然灾害救助条例》（国务院令第577条）</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应急管理办公室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■政务新媒体</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■公示栏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8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18</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居民住房恢复重建救助：居民住房恢复重建救助标准（居民因灾倒房、损房恢复重建具体救助标准），居民住房恢复重建救助对象评议结果公示（公开灾民姓名、受灾情况、拟救助标准、监督举报电话）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2.《自然灾害救助条例》（国务院令第577条）</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应急管理办公室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■政务新媒体</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■公示栏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17"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19</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款物管理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捐赠款物信息：年度捐赠款物信息以及款物使用情况</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按进展情况及时公开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镇慈善会、</w:t>
            </w:r>
            <w:r>
              <w:rPr>
                <w:rFonts w:hint="eastAsia" w:ascii="仿宋_GB2312" w:hAnsi="仿宋_GB2312" w:eastAsia="仿宋_GB2312" w:cs="仿宋_GB2312"/>
                <w:color w:val="000000"/>
                <w:kern w:val="0"/>
                <w:sz w:val="18"/>
                <w:szCs w:val="18"/>
              </w:rPr>
              <w:t>红十字会</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■政务新媒体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32"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20</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年度款物使用情况：年度救灾资金和救灾物资等使用情况</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按进展情况及时公开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镇慈善会、</w:t>
            </w:r>
            <w:r>
              <w:rPr>
                <w:rFonts w:hint="eastAsia" w:ascii="仿宋_GB2312" w:hAnsi="仿宋_GB2312" w:eastAsia="仿宋_GB2312" w:cs="仿宋_GB2312"/>
                <w:color w:val="000000"/>
                <w:kern w:val="0"/>
                <w:sz w:val="18"/>
                <w:szCs w:val="18"/>
              </w:rPr>
              <w:t>红十字会</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■政务新媒体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796"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21</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工作动态</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防灾减灾救灾其他相关动态信息</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按进展情况及时公开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应急管理办公室、农业农村中心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■政务新媒体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424"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22</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农村危房改造领域</w:t>
            </w: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条件与标准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农村危房改造农户申请条件、资金补助标准、改造标准</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改造方式、农村危房改造资金补助标准</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1.《中华人民共和国预算法》（中华人民共和国主席令第22号）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3.《住房城乡建设部 财政部 国务院扶贫办关于加强和完善建档立卡贫困户等重点对象农村危房改造若干问题的通知》（建村〔2017〕192号）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4.《住房城乡建设部　财政部关于印发农村危房改造脱贫攻坚三年行动方案的通知》（建村〔2018〕115号）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信息形成之日起20个工作日内</w:t>
            </w:r>
          </w:p>
        </w:tc>
        <w:tc>
          <w:tcPr>
            <w:tcW w:w="945" w:type="dxa"/>
          </w:tcPr>
          <w:p>
            <w:pPr>
              <w:widowControl/>
              <w:jc w:val="left"/>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color w:val="000000"/>
                <w:kern w:val="0"/>
                <w:sz w:val="18"/>
                <w:szCs w:val="18"/>
                <w:lang w:eastAsia="zh-CN"/>
              </w:rPr>
              <w:t>规划建设管理办公室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23</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对象认定</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农村危房改造申请程序、   认定结果</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1.《中华人民共和国预算法》（中华人民共和国主席令第22号）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3.《住房城乡建设部 财政部 国务院扶贫办关于加强和完善建档立卡贫困户等重点对象农村危房改造若干问题的通知》（建村〔2017〕192号）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4.《住房城乡建设部　财政部关于印发农村危房改造脱贫攻坚三年行动方案的通知》（建村〔2018〕115号）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信息形成之日起20个工作日内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规划建设管理办公室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95" w:type="dxa"/>
            <w:gridSpan w:val="2"/>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521"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24</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eastAsia="zh-CN"/>
              </w:rPr>
              <w:t>财政预决算领域</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部门预算</w:t>
            </w: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收支总体情况表：①部门收支总体情况表。②部门收入总体情况表。③部门支出总体情况表。</w:t>
            </w:r>
          </w:p>
        </w:tc>
        <w:tc>
          <w:tcPr>
            <w:tcW w:w="3030"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1.《中华人民共和国预算法》（中华人民共和国主席令第十二号）             2.《中华人民共和国政府信息公开条例》（中华人民共和国国务院令第711号）  3.《财政部关于印发&lt;地方预决算公开操作规程的通知&gt;》等法律法规和文件规定</w:t>
            </w:r>
          </w:p>
        </w:tc>
        <w:tc>
          <w:tcPr>
            <w:tcW w:w="1200"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区财政局下发正式批复后20日内</w:t>
            </w:r>
          </w:p>
        </w:tc>
        <w:tc>
          <w:tcPr>
            <w:tcW w:w="945"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财政审计中心</w:t>
            </w:r>
          </w:p>
        </w:tc>
        <w:tc>
          <w:tcPr>
            <w:tcW w:w="1350"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68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val="en-US" w:eastAsia="zh-CN"/>
              </w:rPr>
            </w:pPr>
            <w:r>
              <w:rPr>
                <w:rFonts w:hint="eastAsia" w:ascii="宋体" w:hAnsi="宋体" w:eastAsia="宋体" w:cs="宋体"/>
                <w:i w:val="0"/>
                <w:color w:val="000000"/>
                <w:kern w:val="0"/>
                <w:sz w:val="24"/>
                <w:szCs w:val="24"/>
                <w:u w:val="none"/>
                <w:lang w:val="en-US" w:eastAsia="zh-CN" w:bidi="ar"/>
              </w:rPr>
              <w:t>25</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3030" w:type="dxa"/>
            <w:vMerge w:val="continue"/>
          </w:tcPr>
          <w:p>
            <w:pPr>
              <w:widowControl/>
              <w:jc w:val="left"/>
              <w:rPr>
                <w:rFonts w:hint="eastAsia" w:ascii="仿宋_GB2312" w:hAnsi="仿宋_GB2312" w:eastAsia="仿宋_GB2312" w:cs="仿宋_GB2312"/>
                <w:color w:val="000000"/>
                <w:kern w:val="0"/>
                <w:sz w:val="18"/>
                <w:szCs w:val="18"/>
              </w:rPr>
            </w:pPr>
          </w:p>
        </w:tc>
        <w:tc>
          <w:tcPr>
            <w:tcW w:w="1200" w:type="dxa"/>
            <w:vMerge w:val="continue"/>
          </w:tcPr>
          <w:p>
            <w:pPr>
              <w:widowControl/>
              <w:jc w:val="left"/>
              <w:rPr>
                <w:rFonts w:hint="eastAsia" w:ascii="仿宋_GB2312" w:hAnsi="仿宋_GB2312" w:eastAsia="仿宋_GB2312" w:cs="仿宋_GB2312"/>
                <w:color w:val="000000"/>
                <w:kern w:val="0"/>
                <w:sz w:val="18"/>
                <w:szCs w:val="18"/>
              </w:rPr>
            </w:pPr>
          </w:p>
        </w:tc>
        <w:tc>
          <w:tcPr>
            <w:tcW w:w="945" w:type="dxa"/>
            <w:vMerge w:val="continue"/>
          </w:tcPr>
          <w:p>
            <w:pPr>
              <w:widowControl/>
              <w:jc w:val="left"/>
              <w:rPr>
                <w:rFonts w:hint="eastAsia" w:ascii="仿宋_GB2312" w:hAnsi="仿宋_GB2312" w:eastAsia="仿宋_GB2312" w:cs="仿宋_GB2312"/>
                <w:color w:val="000000"/>
                <w:kern w:val="0"/>
                <w:sz w:val="18"/>
                <w:szCs w:val="18"/>
              </w:rPr>
            </w:pPr>
          </w:p>
        </w:tc>
        <w:tc>
          <w:tcPr>
            <w:tcW w:w="1350"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742" w:type="dxa"/>
            <w:vMerge w:val="continue"/>
          </w:tcPr>
          <w:p>
            <w:pPr>
              <w:widowControl/>
              <w:jc w:val="left"/>
              <w:rPr>
                <w:rFonts w:hint="eastAsia" w:ascii="仿宋_GB2312" w:hAnsi="仿宋_GB2312" w:eastAsia="仿宋_GB2312" w:cs="仿宋_GB2312"/>
                <w:color w:val="000000"/>
                <w:kern w:val="0"/>
                <w:sz w:val="18"/>
                <w:szCs w:val="18"/>
              </w:rPr>
            </w:pPr>
          </w:p>
        </w:tc>
        <w:tc>
          <w:tcPr>
            <w:tcW w:w="428" w:type="dxa"/>
            <w:vMerge w:val="continue"/>
          </w:tcPr>
          <w:p>
            <w:pPr>
              <w:widowControl/>
              <w:jc w:val="left"/>
              <w:rPr>
                <w:rFonts w:hint="eastAsia" w:ascii="仿宋_GB2312" w:hAnsi="仿宋_GB2312" w:eastAsia="仿宋_GB2312" w:cs="仿宋_GB2312"/>
                <w:color w:val="000000"/>
                <w:kern w:val="0"/>
                <w:sz w:val="18"/>
                <w:szCs w:val="18"/>
              </w:rPr>
            </w:pPr>
          </w:p>
        </w:tc>
        <w:tc>
          <w:tcPr>
            <w:tcW w:w="885"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464" w:type="dxa"/>
            <w:vMerge w:val="continue"/>
          </w:tcPr>
          <w:p>
            <w:pPr>
              <w:widowControl/>
              <w:jc w:val="left"/>
              <w:rPr>
                <w:rFonts w:hint="eastAsia" w:ascii="仿宋_GB2312" w:hAnsi="仿宋_GB2312" w:eastAsia="仿宋_GB2312" w:cs="仿宋_GB2312"/>
                <w:color w:val="000000"/>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743"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26</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一般公共预算支出情况表公开到功能分类项级科目。一般公共预算基本支出表公开到经济分类款级科目。</w:t>
            </w:r>
          </w:p>
        </w:tc>
        <w:tc>
          <w:tcPr>
            <w:tcW w:w="3030" w:type="dxa"/>
            <w:vMerge w:val="continue"/>
          </w:tcPr>
          <w:p>
            <w:pPr>
              <w:widowControl/>
              <w:jc w:val="left"/>
              <w:rPr>
                <w:rFonts w:hint="eastAsia" w:ascii="仿宋_GB2312" w:hAnsi="仿宋_GB2312" w:eastAsia="仿宋_GB2312" w:cs="仿宋_GB2312"/>
                <w:color w:val="000000"/>
                <w:kern w:val="0"/>
                <w:sz w:val="18"/>
                <w:szCs w:val="18"/>
              </w:rPr>
            </w:pPr>
          </w:p>
        </w:tc>
        <w:tc>
          <w:tcPr>
            <w:tcW w:w="1200" w:type="dxa"/>
            <w:vMerge w:val="continue"/>
          </w:tcPr>
          <w:p>
            <w:pPr>
              <w:widowControl/>
              <w:jc w:val="left"/>
              <w:rPr>
                <w:rFonts w:hint="eastAsia" w:ascii="仿宋_GB2312" w:hAnsi="仿宋_GB2312" w:eastAsia="仿宋_GB2312" w:cs="仿宋_GB2312"/>
                <w:color w:val="000000"/>
                <w:kern w:val="0"/>
                <w:sz w:val="18"/>
                <w:szCs w:val="18"/>
              </w:rPr>
            </w:pPr>
          </w:p>
        </w:tc>
        <w:tc>
          <w:tcPr>
            <w:tcW w:w="945" w:type="dxa"/>
            <w:vMerge w:val="continue"/>
          </w:tcPr>
          <w:p>
            <w:pPr>
              <w:widowControl/>
              <w:jc w:val="left"/>
              <w:rPr>
                <w:rFonts w:hint="eastAsia" w:ascii="仿宋_GB2312" w:hAnsi="仿宋_GB2312" w:eastAsia="仿宋_GB2312" w:cs="仿宋_GB2312"/>
                <w:color w:val="000000"/>
                <w:kern w:val="0"/>
                <w:sz w:val="18"/>
                <w:szCs w:val="18"/>
              </w:rPr>
            </w:pPr>
          </w:p>
        </w:tc>
        <w:tc>
          <w:tcPr>
            <w:tcW w:w="1350"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742" w:type="dxa"/>
            <w:vMerge w:val="continue"/>
          </w:tcPr>
          <w:p>
            <w:pPr>
              <w:widowControl/>
              <w:jc w:val="left"/>
              <w:rPr>
                <w:rFonts w:hint="eastAsia" w:ascii="仿宋_GB2312" w:hAnsi="仿宋_GB2312" w:eastAsia="仿宋_GB2312" w:cs="仿宋_GB2312"/>
                <w:color w:val="000000"/>
                <w:kern w:val="0"/>
                <w:sz w:val="18"/>
                <w:szCs w:val="18"/>
              </w:rPr>
            </w:pPr>
          </w:p>
        </w:tc>
        <w:tc>
          <w:tcPr>
            <w:tcW w:w="428" w:type="dxa"/>
            <w:vMerge w:val="continue"/>
          </w:tcPr>
          <w:p>
            <w:pPr>
              <w:widowControl/>
              <w:jc w:val="left"/>
              <w:rPr>
                <w:rFonts w:hint="eastAsia" w:ascii="仿宋_GB2312" w:hAnsi="仿宋_GB2312" w:eastAsia="仿宋_GB2312" w:cs="仿宋_GB2312"/>
                <w:color w:val="000000"/>
                <w:kern w:val="0"/>
                <w:sz w:val="18"/>
                <w:szCs w:val="18"/>
              </w:rPr>
            </w:pPr>
          </w:p>
        </w:tc>
        <w:tc>
          <w:tcPr>
            <w:tcW w:w="885"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464" w:type="dxa"/>
            <w:vMerge w:val="continue"/>
          </w:tcPr>
          <w:p>
            <w:pPr>
              <w:widowControl/>
              <w:jc w:val="left"/>
              <w:rPr>
                <w:rFonts w:hint="eastAsia" w:ascii="仿宋_GB2312" w:hAnsi="仿宋_GB2312" w:eastAsia="仿宋_GB2312" w:cs="仿宋_GB2312"/>
                <w:color w:val="000000"/>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9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27</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3030" w:type="dxa"/>
            <w:vMerge w:val="continue"/>
          </w:tcPr>
          <w:p>
            <w:pPr>
              <w:widowControl/>
              <w:jc w:val="left"/>
              <w:rPr>
                <w:rFonts w:hint="eastAsia" w:ascii="仿宋_GB2312" w:hAnsi="仿宋_GB2312" w:eastAsia="仿宋_GB2312" w:cs="仿宋_GB2312"/>
                <w:color w:val="000000"/>
                <w:kern w:val="0"/>
                <w:sz w:val="18"/>
                <w:szCs w:val="18"/>
              </w:rPr>
            </w:pPr>
          </w:p>
        </w:tc>
        <w:tc>
          <w:tcPr>
            <w:tcW w:w="1200" w:type="dxa"/>
            <w:vMerge w:val="continue"/>
          </w:tcPr>
          <w:p>
            <w:pPr>
              <w:widowControl/>
              <w:jc w:val="left"/>
              <w:rPr>
                <w:rFonts w:hint="eastAsia" w:ascii="仿宋_GB2312" w:hAnsi="仿宋_GB2312" w:eastAsia="仿宋_GB2312" w:cs="仿宋_GB2312"/>
                <w:color w:val="000000"/>
                <w:kern w:val="0"/>
                <w:sz w:val="18"/>
                <w:szCs w:val="18"/>
              </w:rPr>
            </w:pPr>
          </w:p>
        </w:tc>
        <w:tc>
          <w:tcPr>
            <w:tcW w:w="945" w:type="dxa"/>
            <w:vMerge w:val="continue"/>
          </w:tcPr>
          <w:p>
            <w:pPr>
              <w:widowControl/>
              <w:jc w:val="left"/>
              <w:rPr>
                <w:rFonts w:hint="eastAsia" w:ascii="仿宋_GB2312" w:hAnsi="仿宋_GB2312" w:eastAsia="仿宋_GB2312" w:cs="仿宋_GB2312"/>
                <w:color w:val="000000"/>
                <w:kern w:val="0"/>
                <w:sz w:val="18"/>
                <w:szCs w:val="18"/>
              </w:rPr>
            </w:pPr>
          </w:p>
        </w:tc>
        <w:tc>
          <w:tcPr>
            <w:tcW w:w="1350"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742" w:type="dxa"/>
            <w:vMerge w:val="continue"/>
          </w:tcPr>
          <w:p>
            <w:pPr>
              <w:widowControl/>
              <w:jc w:val="left"/>
              <w:rPr>
                <w:rFonts w:hint="eastAsia" w:ascii="仿宋_GB2312" w:hAnsi="仿宋_GB2312" w:eastAsia="仿宋_GB2312" w:cs="仿宋_GB2312"/>
                <w:color w:val="000000"/>
                <w:kern w:val="0"/>
                <w:sz w:val="18"/>
                <w:szCs w:val="18"/>
              </w:rPr>
            </w:pPr>
          </w:p>
        </w:tc>
        <w:tc>
          <w:tcPr>
            <w:tcW w:w="428" w:type="dxa"/>
            <w:vMerge w:val="continue"/>
          </w:tcPr>
          <w:p>
            <w:pPr>
              <w:widowControl/>
              <w:jc w:val="left"/>
              <w:rPr>
                <w:rFonts w:hint="eastAsia" w:ascii="仿宋_GB2312" w:hAnsi="仿宋_GB2312" w:eastAsia="仿宋_GB2312" w:cs="仿宋_GB2312"/>
                <w:color w:val="000000"/>
                <w:kern w:val="0"/>
                <w:sz w:val="18"/>
                <w:szCs w:val="18"/>
              </w:rPr>
            </w:pPr>
          </w:p>
        </w:tc>
        <w:tc>
          <w:tcPr>
            <w:tcW w:w="885"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464" w:type="dxa"/>
            <w:vMerge w:val="continue"/>
          </w:tcPr>
          <w:p>
            <w:pPr>
              <w:widowControl/>
              <w:jc w:val="left"/>
              <w:rPr>
                <w:rFonts w:hint="eastAsia" w:ascii="仿宋_GB2312" w:hAnsi="仿宋_GB2312" w:eastAsia="仿宋_GB2312" w:cs="仿宋_GB2312"/>
                <w:color w:val="000000"/>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72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28</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本部门职责、机构设置情况、预算收支增减变化、机关运行经费安排。</w:t>
            </w:r>
          </w:p>
        </w:tc>
        <w:tc>
          <w:tcPr>
            <w:tcW w:w="3030" w:type="dxa"/>
            <w:vMerge w:val="continue"/>
          </w:tcPr>
          <w:p>
            <w:pPr>
              <w:widowControl/>
              <w:jc w:val="left"/>
              <w:rPr>
                <w:rFonts w:hint="eastAsia" w:ascii="仿宋_GB2312" w:hAnsi="仿宋_GB2312" w:eastAsia="仿宋_GB2312" w:cs="仿宋_GB2312"/>
                <w:color w:val="000000"/>
                <w:kern w:val="0"/>
                <w:sz w:val="18"/>
                <w:szCs w:val="18"/>
              </w:rPr>
            </w:pPr>
          </w:p>
        </w:tc>
        <w:tc>
          <w:tcPr>
            <w:tcW w:w="1200" w:type="dxa"/>
            <w:vMerge w:val="continue"/>
          </w:tcPr>
          <w:p>
            <w:pPr>
              <w:widowControl/>
              <w:jc w:val="left"/>
              <w:rPr>
                <w:rFonts w:hint="eastAsia" w:ascii="仿宋_GB2312" w:hAnsi="仿宋_GB2312" w:eastAsia="仿宋_GB2312" w:cs="仿宋_GB2312"/>
                <w:color w:val="000000"/>
                <w:kern w:val="0"/>
                <w:sz w:val="18"/>
                <w:szCs w:val="18"/>
              </w:rPr>
            </w:pPr>
          </w:p>
        </w:tc>
        <w:tc>
          <w:tcPr>
            <w:tcW w:w="945" w:type="dxa"/>
            <w:vMerge w:val="continue"/>
          </w:tcPr>
          <w:p>
            <w:pPr>
              <w:widowControl/>
              <w:jc w:val="left"/>
              <w:rPr>
                <w:rFonts w:hint="eastAsia" w:ascii="仿宋_GB2312" w:hAnsi="仿宋_GB2312" w:eastAsia="仿宋_GB2312" w:cs="仿宋_GB2312"/>
                <w:color w:val="000000"/>
                <w:kern w:val="0"/>
                <w:sz w:val="18"/>
                <w:szCs w:val="18"/>
              </w:rPr>
            </w:pPr>
          </w:p>
        </w:tc>
        <w:tc>
          <w:tcPr>
            <w:tcW w:w="1350"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742" w:type="dxa"/>
            <w:vMerge w:val="continue"/>
          </w:tcPr>
          <w:p>
            <w:pPr>
              <w:widowControl/>
              <w:jc w:val="left"/>
              <w:rPr>
                <w:rFonts w:hint="eastAsia" w:ascii="仿宋_GB2312" w:hAnsi="仿宋_GB2312" w:eastAsia="仿宋_GB2312" w:cs="仿宋_GB2312"/>
                <w:color w:val="000000"/>
                <w:kern w:val="0"/>
                <w:sz w:val="18"/>
                <w:szCs w:val="18"/>
              </w:rPr>
            </w:pPr>
          </w:p>
        </w:tc>
        <w:tc>
          <w:tcPr>
            <w:tcW w:w="428" w:type="dxa"/>
            <w:vMerge w:val="continue"/>
          </w:tcPr>
          <w:p>
            <w:pPr>
              <w:widowControl/>
              <w:jc w:val="left"/>
              <w:rPr>
                <w:rFonts w:hint="eastAsia" w:ascii="仿宋_GB2312" w:hAnsi="仿宋_GB2312" w:eastAsia="仿宋_GB2312" w:cs="仿宋_GB2312"/>
                <w:color w:val="000000"/>
                <w:kern w:val="0"/>
                <w:sz w:val="18"/>
                <w:szCs w:val="18"/>
              </w:rPr>
            </w:pPr>
          </w:p>
        </w:tc>
        <w:tc>
          <w:tcPr>
            <w:tcW w:w="885"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464" w:type="dxa"/>
            <w:vMerge w:val="continue"/>
          </w:tcPr>
          <w:p>
            <w:pPr>
              <w:widowControl/>
              <w:jc w:val="left"/>
              <w:rPr>
                <w:rFonts w:hint="eastAsia" w:ascii="仿宋_GB2312" w:hAnsi="仿宋_GB2312" w:eastAsia="仿宋_GB2312" w:cs="仿宋_GB2312"/>
                <w:color w:val="000000"/>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48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29</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没有数据的表格应当列出空表并说明。</w:t>
            </w:r>
          </w:p>
        </w:tc>
        <w:tc>
          <w:tcPr>
            <w:tcW w:w="3030" w:type="dxa"/>
            <w:vMerge w:val="continue"/>
          </w:tcPr>
          <w:p>
            <w:pPr>
              <w:widowControl/>
              <w:jc w:val="left"/>
              <w:rPr>
                <w:rFonts w:hint="eastAsia" w:ascii="仿宋_GB2312" w:hAnsi="仿宋_GB2312" w:eastAsia="仿宋_GB2312" w:cs="仿宋_GB2312"/>
                <w:color w:val="000000"/>
                <w:kern w:val="0"/>
                <w:sz w:val="18"/>
                <w:szCs w:val="18"/>
              </w:rPr>
            </w:pPr>
          </w:p>
        </w:tc>
        <w:tc>
          <w:tcPr>
            <w:tcW w:w="1200" w:type="dxa"/>
            <w:vMerge w:val="continue"/>
          </w:tcPr>
          <w:p>
            <w:pPr>
              <w:widowControl/>
              <w:jc w:val="left"/>
              <w:rPr>
                <w:rFonts w:hint="eastAsia" w:ascii="仿宋_GB2312" w:hAnsi="仿宋_GB2312" w:eastAsia="仿宋_GB2312" w:cs="仿宋_GB2312"/>
                <w:color w:val="000000"/>
                <w:kern w:val="0"/>
                <w:sz w:val="18"/>
                <w:szCs w:val="18"/>
              </w:rPr>
            </w:pPr>
          </w:p>
        </w:tc>
        <w:tc>
          <w:tcPr>
            <w:tcW w:w="945" w:type="dxa"/>
            <w:vMerge w:val="continue"/>
          </w:tcPr>
          <w:p>
            <w:pPr>
              <w:widowControl/>
              <w:jc w:val="left"/>
              <w:rPr>
                <w:rFonts w:hint="eastAsia" w:ascii="仿宋_GB2312" w:hAnsi="仿宋_GB2312" w:eastAsia="仿宋_GB2312" w:cs="仿宋_GB2312"/>
                <w:color w:val="000000"/>
                <w:kern w:val="0"/>
                <w:sz w:val="18"/>
                <w:szCs w:val="18"/>
              </w:rPr>
            </w:pPr>
          </w:p>
        </w:tc>
        <w:tc>
          <w:tcPr>
            <w:tcW w:w="1350"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742" w:type="dxa"/>
            <w:vMerge w:val="continue"/>
          </w:tcPr>
          <w:p>
            <w:pPr>
              <w:widowControl/>
              <w:jc w:val="left"/>
              <w:rPr>
                <w:rFonts w:hint="eastAsia" w:ascii="仿宋_GB2312" w:hAnsi="仿宋_GB2312" w:eastAsia="仿宋_GB2312" w:cs="仿宋_GB2312"/>
                <w:color w:val="000000"/>
                <w:kern w:val="0"/>
                <w:sz w:val="18"/>
                <w:szCs w:val="18"/>
              </w:rPr>
            </w:pPr>
          </w:p>
        </w:tc>
        <w:tc>
          <w:tcPr>
            <w:tcW w:w="428" w:type="dxa"/>
            <w:vMerge w:val="continue"/>
          </w:tcPr>
          <w:p>
            <w:pPr>
              <w:widowControl/>
              <w:jc w:val="left"/>
              <w:rPr>
                <w:rFonts w:hint="eastAsia" w:ascii="仿宋_GB2312" w:hAnsi="仿宋_GB2312" w:eastAsia="仿宋_GB2312" w:cs="仿宋_GB2312"/>
                <w:color w:val="000000"/>
                <w:kern w:val="0"/>
                <w:sz w:val="18"/>
                <w:szCs w:val="18"/>
              </w:rPr>
            </w:pPr>
          </w:p>
        </w:tc>
        <w:tc>
          <w:tcPr>
            <w:tcW w:w="885"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464" w:type="dxa"/>
            <w:vMerge w:val="continue"/>
          </w:tcPr>
          <w:p>
            <w:pPr>
              <w:widowControl/>
              <w:jc w:val="left"/>
              <w:rPr>
                <w:rFonts w:hint="eastAsia" w:ascii="仿宋_GB2312" w:hAnsi="仿宋_GB2312" w:eastAsia="仿宋_GB2312" w:cs="仿宋_GB2312"/>
                <w:color w:val="000000"/>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247"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30</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部门决算</w:t>
            </w: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收支总体情况表：①收入支出决算总表。②收入决算表。③支出决算总表。</w:t>
            </w:r>
          </w:p>
        </w:tc>
        <w:tc>
          <w:tcPr>
            <w:tcW w:w="3030"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1.《中华人民共和国预算法》（中华人民共和国主席令第十二号）             2.《中华人民共和国政府信息公开条例》（国务院令第711号）                3.《财政部关于印发&lt;地方预决算公开操作规程的通知&gt;》等法律法规和文件规定</w:t>
            </w:r>
          </w:p>
        </w:tc>
        <w:tc>
          <w:tcPr>
            <w:tcW w:w="1200"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区财政局下发正式批复后20日内</w:t>
            </w:r>
          </w:p>
        </w:tc>
        <w:tc>
          <w:tcPr>
            <w:tcW w:w="945"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财政审计中心</w:t>
            </w:r>
          </w:p>
        </w:tc>
        <w:tc>
          <w:tcPr>
            <w:tcW w:w="1350"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vMerge w:val="restart"/>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92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31</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政拨款收支情况表：①财政拨款收支决算总表。②一般公共预算财政拨款支出决算表。③一般公共预算财政拨款基本支出决算表。④一般公共预算财政拨款“三公”经费支出决算表。⑤政府性基金预算财政拨款收入支出决算表。</w:t>
            </w:r>
          </w:p>
        </w:tc>
        <w:tc>
          <w:tcPr>
            <w:tcW w:w="3030" w:type="dxa"/>
            <w:vMerge w:val="continue"/>
          </w:tcPr>
          <w:p>
            <w:pPr>
              <w:widowControl/>
              <w:jc w:val="left"/>
              <w:rPr>
                <w:rFonts w:hint="eastAsia" w:ascii="仿宋_GB2312" w:hAnsi="仿宋_GB2312" w:eastAsia="仿宋_GB2312" w:cs="仿宋_GB2312"/>
                <w:color w:val="000000"/>
                <w:kern w:val="0"/>
                <w:sz w:val="18"/>
                <w:szCs w:val="18"/>
              </w:rPr>
            </w:pPr>
          </w:p>
        </w:tc>
        <w:tc>
          <w:tcPr>
            <w:tcW w:w="1200" w:type="dxa"/>
            <w:vMerge w:val="continue"/>
          </w:tcPr>
          <w:p>
            <w:pPr>
              <w:widowControl/>
              <w:jc w:val="left"/>
              <w:rPr>
                <w:rFonts w:hint="eastAsia" w:ascii="仿宋_GB2312" w:hAnsi="仿宋_GB2312" w:eastAsia="仿宋_GB2312" w:cs="仿宋_GB2312"/>
                <w:color w:val="000000"/>
                <w:kern w:val="0"/>
                <w:sz w:val="18"/>
                <w:szCs w:val="18"/>
              </w:rPr>
            </w:pPr>
          </w:p>
        </w:tc>
        <w:tc>
          <w:tcPr>
            <w:tcW w:w="945" w:type="dxa"/>
            <w:vMerge w:val="continue"/>
          </w:tcPr>
          <w:p>
            <w:pPr>
              <w:widowControl/>
              <w:jc w:val="left"/>
              <w:rPr>
                <w:rFonts w:hint="eastAsia" w:ascii="仿宋_GB2312" w:hAnsi="仿宋_GB2312" w:eastAsia="仿宋_GB2312" w:cs="仿宋_GB2312"/>
                <w:color w:val="000000"/>
                <w:kern w:val="0"/>
                <w:sz w:val="18"/>
                <w:szCs w:val="18"/>
              </w:rPr>
            </w:pPr>
          </w:p>
        </w:tc>
        <w:tc>
          <w:tcPr>
            <w:tcW w:w="1350"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742" w:type="dxa"/>
            <w:vMerge w:val="continue"/>
          </w:tcPr>
          <w:p>
            <w:pPr>
              <w:widowControl/>
              <w:jc w:val="left"/>
              <w:rPr>
                <w:rFonts w:hint="eastAsia" w:ascii="仿宋_GB2312" w:hAnsi="仿宋_GB2312" w:eastAsia="仿宋_GB2312" w:cs="仿宋_GB2312"/>
                <w:color w:val="000000"/>
                <w:kern w:val="0"/>
                <w:sz w:val="18"/>
                <w:szCs w:val="18"/>
              </w:rPr>
            </w:pPr>
          </w:p>
        </w:tc>
        <w:tc>
          <w:tcPr>
            <w:tcW w:w="428" w:type="dxa"/>
            <w:vMerge w:val="continue"/>
          </w:tcPr>
          <w:p>
            <w:pPr>
              <w:widowControl/>
              <w:jc w:val="left"/>
              <w:rPr>
                <w:rFonts w:hint="eastAsia" w:ascii="仿宋_GB2312" w:hAnsi="仿宋_GB2312" w:eastAsia="仿宋_GB2312" w:cs="仿宋_GB2312"/>
                <w:color w:val="000000"/>
                <w:kern w:val="0"/>
                <w:sz w:val="18"/>
                <w:szCs w:val="18"/>
              </w:rPr>
            </w:pPr>
          </w:p>
        </w:tc>
        <w:tc>
          <w:tcPr>
            <w:tcW w:w="885"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464" w:type="dxa"/>
            <w:vMerge w:val="continue"/>
          </w:tcPr>
          <w:p>
            <w:pPr>
              <w:widowControl/>
              <w:jc w:val="left"/>
              <w:rPr>
                <w:rFonts w:hint="eastAsia" w:ascii="仿宋_GB2312" w:hAnsi="仿宋_GB2312" w:eastAsia="仿宋_GB2312" w:cs="仿宋_GB2312"/>
                <w:color w:val="000000"/>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521"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32</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一般公共预算支出情况表公开到功能分类项级科目。一般公共预算基本支出表公开到经济分类款级科目。</w:t>
            </w:r>
          </w:p>
        </w:tc>
        <w:tc>
          <w:tcPr>
            <w:tcW w:w="3030" w:type="dxa"/>
            <w:vMerge w:val="continue"/>
          </w:tcPr>
          <w:p>
            <w:pPr>
              <w:widowControl/>
              <w:jc w:val="left"/>
              <w:rPr>
                <w:rFonts w:hint="eastAsia" w:ascii="仿宋_GB2312" w:hAnsi="仿宋_GB2312" w:eastAsia="仿宋_GB2312" w:cs="仿宋_GB2312"/>
                <w:color w:val="000000"/>
                <w:kern w:val="0"/>
                <w:sz w:val="18"/>
                <w:szCs w:val="18"/>
              </w:rPr>
            </w:pPr>
          </w:p>
        </w:tc>
        <w:tc>
          <w:tcPr>
            <w:tcW w:w="1200" w:type="dxa"/>
            <w:vMerge w:val="continue"/>
          </w:tcPr>
          <w:p>
            <w:pPr>
              <w:widowControl/>
              <w:jc w:val="left"/>
              <w:rPr>
                <w:rFonts w:hint="eastAsia" w:ascii="仿宋_GB2312" w:hAnsi="仿宋_GB2312" w:eastAsia="仿宋_GB2312" w:cs="仿宋_GB2312"/>
                <w:color w:val="000000"/>
                <w:kern w:val="0"/>
                <w:sz w:val="18"/>
                <w:szCs w:val="18"/>
              </w:rPr>
            </w:pPr>
          </w:p>
        </w:tc>
        <w:tc>
          <w:tcPr>
            <w:tcW w:w="945" w:type="dxa"/>
            <w:vMerge w:val="continue"/>
          </w:tcPr>
          <w:p>
            <w:pPr>
              <w:widowControl/>
              <w:jc w:val="left"/>
              <w:rPr>
                <w:rFonts w:hint="eastAsia" w:ascii="仿宋_GB2312" w:hAnsi="仿宋_GB2312" w:eastAsia="仿宋_GB2312" w:cs="仿宋_GB2312"/>
                <w:color w:val="000000"/>
                <w:kern w:val="0"/>
                <w:sz w:val="18"/>
                <w:szCs w:val="18"/>
              </w:rPr>
            </w:pPr>
          </w:p>
        </w:tc>
        <w:tc>
          <w:tcPr>
            <w:tcW w:w="1350"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742" w:type="dxa"/>
            <w:vMerge w:val="continue"/>
          </w:tcPr>
          <w:p>
            <w:pPr>
              <w:widowControl/>
              <w:jc w:val="left"/>
              <w:rPr>
                <w:rFonts w:hint="eastAsia" w:ascii="仿宋_GB2312" w:hAnsi="仿宋_GB2312" w:eastAsia="仿宋_GB2312" w:cs="仿宋_GB2312"/>
                <w:color w:val="000000"/>
                <w:kern w:val="0"/>
                <w:sz w:val="18"/>
                <w:szCs w:val="18"/>
              </w:rPr>
            </w:pPr>
          </w:p>
        </w:tc>
        <w:tc>
          <w:tcPr>
            <w:tcW w:w="428" w:type="dxa"/>
            <w:vMerge w:val="continue"/>
          </w:tcPr>
          <w:p>
            <w:pPr>
              <w:widowControl/>
              <w:jc w:val="left"/>
              <w:rPr>
                <w:rFonts w:hint="eastAsia" w:ascii="仿宋_GB2312" w:hAnsi="仿宋_GB2312" w:eastAsia="仿宋_GB2312" w:cs="仿宋_GB2312"/>
                <w:color w:val="000000"/>
                <w:kern w:val="0"/>
                <w:sz w:val="18"/>
                <w:szCs w:val="18"/>
              </w:rPr>
            </w:pPr>
          </w:p>
        </w:tc>
        <w:tc>
          <w:tcPr>
            <w:tcW w:w="885"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464" w:type="dxa"/>
            <w:vMerge w:val="continue"/>
          </w:tcPr>
          <w:p>
            <w:pPr>
              <w:widowControl/>
              <w:jc w:val="left"/>
              <w:rPr>
                <w:rFonts w:hint="eastAsia" w:ascii="仿宋_GB2312" w:hAnsi="仿宋_GB2312" w:eastAsia="仿宋_GB2312" w:cs="仿宋_GB2312"/>
                <w:color w:val="000000"/>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465"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33</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3030" w:type="dxa"/>
            <w:vMerge w:val="continue"/>
          </w:tcPr>
          <w:p>
            <w:pPr>
              <w:widowControl/>
              <w:jc w:val="left"/>
              <w:rPr>
                <w:rFonts w:hint="eastAsia" w:ascii="仿宋_GB2312" w:hAnsi="仿宋_GB2312" w:eastAsia="仿宋_GB2312" w:cs="仿宋_GB2312"/>
                <w:color w:val="000000"/>
                <w:kern w:val="0"/>
                <w:sz w:val="18"/>
                <w:szCs w:val="18"/>
              </w:rPr>
            </w:pPr>
          </w:p>
        </w:tc>
        <w:tc>
          <w:tcPr>
            <w:tcW w:w="1200" w:type="dxa"/>
            <w:vMerge w:val="continue"/>
          </w:tcPr>
          <w:p>
            <w:pPr>
              <w:widowControl/>
              <w:jc w:val="left"/>
              <w:rPr>
                <w:rFonts w:hint="eastAsia" w:ascii="仿宋_GB2312" w:hAnsi="仿宋_GB2312" w:eastAsia="仿宋_GB2312" w:cs="仿宋_GB2312"/>
                <w:color w:val="000000"/>
                <w:kern w:val="0"/>
                <w:sz w:val="18"/>
                <w:szCs w:val="18"/>
              </w:rPr>
            </w:pPr>
          </w:p>
        </w:tc>
        <w:tc>
          <w:tcPr>
            <w:tcW w:w="945" w:type="dxa"/>
            <w:vMerge w:val="continue"/>
          </w:tcPr>
          <w:p>
            <w:pPr>
              <w:widowControl/>
              <w:jc w:val="left"/>
              <w:rPr>
                <w:rFonts w:hint="eastAsia" w:ascii="仿宋_GB2312" w:hAnsi="仿宋_GB2312" w:eastAsia="仿宋_GB2312" w:cs="仿宋_GB2312"/>
                <w:color w:val="000000"/>
                <w:kern w:val="0"/>
                <w:sz w:val="18"/>
                <w:szCs w:val="18"/>
              </w:rPr>
            </w:pPr>
          </w:p>
        </w:tc>
        <w:tc>
          <w:tcPr>
            <w:tcW w:w="1350"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742" w:type="dxa"/>
            <w:vMerge w:val="continue"/>
          </w:tcPr>
          <w:p>
            <w:pPr>
              <w:widowControl/>
              <w:jc w:val="left"/>
              <w:rPr>
                <w:rFonts w:hint="eastAsia" w:ascii="仿宋_GB2312" w:hAnsi="仿宋_GB2312" w:eastAsia="仿宋_GB2312" w:cs="仿宋_GB2312"/>
                <w:color w:val="000000"/>
                <w:kern w:val="0"/>
                <w:sz w:val="18"/>
                <w:szCs w:val="18"/>
              </w:rPr>
            </w:pPr>
          </w:p>
        </w:tc>
        <w:tc>
          <w:tcPr>
            <w:tcW w:w="428" w:type="dxa"/>
            <w:vMerge w:val="continue"/>
          </w:tcPr>
          <w:p>
            <w:pPr>
              <w:widowControl/>
              <w:jc w:val="left"/>
              <w:rPr>
                <w:rFonts w:hint="eastAsia" w:ascii="仿宋_GB2312" w:hAnsi="仿宋_GB2312" w:eastAsia="仿宋_GB2312" w:cs="仿宋_GB2312"/>
                <w:color w:val="000000"/>
                <w:kern w:val="0"/>
                <w:sz w:val="18"/>
                <w:szCs w:val="18"/>
              </w:rPr>
            </w:pPr>
          </w:p>
        </w:tc>
        <w:tc>
          <w:tcPr>
            <w:tcW w:w="885"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464" w:type="dxa"/>
            <w:vMerge w:val="continue"/>
          </w:tcPr>
          <w:p>
            <w:pPr>
              <w:widowControl/>
              <w:jc w:val="left"/>
              <w:rPr>
                <w:rFonts w:hint="eastAsia" w:ascii="仿宋_GB2312" w:hAnsi="仿宋_GB2312" w:eastAsia="仿宋_GB2312" w:cs="仿宋_GB2312"/>
                <w:color w:val="000000"/>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431"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34</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本部门职责、机构设置情况、决算收支增减变化、机关运行经费安排。</w:t>
            </w:r>
          </w:p>
        </w:tc>
        <w:tc>
          <w:tcPr>
            <w:tcW w:w="3030" w:type="dxa"/>
            <w:vMerge w:val="continue"/>
          </w:tcPr>
          <w:p>
            <w:pPr>
              <w:widowControl/>
              <w:jc w:val="left"/>
              <w:rPr>
                <w:rFonts w:hint="eastAsia" w:ascii="仿宋_GB2312" w:hAnsi="仿宋_GB2312" w:eastAsia="仿宋_GB2312" w:cs="仿宋_GB2312"/>
                <w:color w:val="000000"/>
                <w:kern w:val="0"/>
                <w:sz w:val="18"/>
                <w:szCs w:val="18"/>
              </w:rPr>
            </w:pPr>
          </w:p>
        </w:tc>
        <w:tc>
          <w:tcPr>
            <w:tcW w:w="1200" w:type="dxa"/>
            <w:vMerge w:val="continue"/>
          </w:tcPr>
          <w:p>
            <w:pPr>
              <w:widowControl/>
              <w:jc w:val="left"/>
              <w:rPr>
                <w:rFonts w:hint="eastAsia" w:ascii="仿宋_GB2312" w:hAnsi="仿宋_GB2312" w:eastAsia="仿宋_GB2312" w:cs="仿宋_GB2312"/>
                <w:color w:val="000000"/>
                <w:kern w:val="0"/>
                <w:sz w:val="18"/>
                <w:szCs w:val="18"/>
              </w:rPr>
            </w:pPr>
          </w:p>
        </w:tc>
        <w:tc>
          <w:tcPr>
            <w:tcW w:w="945" w:type="dxa"/>
            <w:vMerge w:val="continue"/>
          </w:tcPr>
          <w:p>
            <w:pPr>
              <w:widowControl/>
              <w:jc w:val="left"/>
              <w:rPr>
                <w:rFonts w:hint="eastAsia" w:ascii="仿宋_GB2312" w:hAnsi="仿宋_GB2312" w:eastAsia="仿宋_GB2312" w:cs="仿宋_GB2312"/>
                <w:color w:val="000000"/>
                <w:kern w:val="0"/>
                <w:sz w:val="18"/>
                <w:szCs w:val="18"/>
              </w:rPr>
            </w:pPr>
          </w:p>
        </w:tc>
        <w:tc>
          <w:tcPr>
            <w:tcW w:w="1350"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742" w:type="dxa"/>
            <w:vMerge w:val="continue"/>
          </w:tcPr>
          <w:p>
            <w:pPr>
              <w:widowControl/>
              <w:jc w:val="left"/>
              <w:rPr>
                <w:rFonts w:hint="eastAsia" w:ascii="仿宋_GB2312" w:hAnsi="仿宋_GB2312" w:eastAsia="仿宋_GB2312" w:cs="仿宋_GB2312"/>
                <w:color w:val="000000"/>
                <w:kern w:val="0"/>
                <w:sz w:val="18"/>
                <w:szCs w:val="18"/>
              </w:rPr>
            </w:pPr>
          </w:p>
        </w:tc>
        <w:tc>
          <w:tcPr>
            <w:tcW w:w="428" w:type="dxa"/>
            <w:vMerge w:val="continue"/>
          </w:tcPr>
          <w:p>
            <w:pPr>
              <w:widowControl/>
              <w:jc w:val="left"/>
              <w:rPr>
                <w:rFonts w:hint="eastAsia" w:ascii="仿宋_GB2312" w:hAnsi="仿宋_GB2312" w:eastAsia="仿宋_GB2312" w:cs="仿宋_GB2312"/>
                <w:color w:val="000000"/>
                <w:kern w:val="0"/>
                <w:sz w:val="18"/>
                <w:szCs w:val="18"/>
              </w:rPr>
            </w:pPr>
          </w:p>
        </w:tc>
        <w:tc>
          <w:tcPr>
            <w:tcW w:w="885" w:type="dxa"/>
            <w:vMerge w:val="continue"/>
          </w:tcPr>
          <w:p>
            <w:pPr>
              <w:widowControl/>
              <w:jc w:val="left"/>
              <w:rPr>
                <w:rFonts w:hint="eastAsia" w:ascii="仿宋_GB2312" w:hAnsi="仿宋_GB2312" w:eastAsia="仿宋_GB2312" w:cs="仿宋_GB2312"/>
                <w:color w:val="000000"/>
                <w:kern w:val="0"/>
                <w:sz w:val="18"/>
                <w:szCs w:val="18"/>
              </w:rPr>
            </w:pPr>
          </w:p>
        </w:tc>
        <w:tc>
          <w:tcPr>
            <w:tcW w:w="525" w:type="dxa"/>
            <w:vMerge w:val="continue"/>
          </w:tcPr>
          <w:p>
            <w:pPr>
              <w:widowControl/>
              <w:jc w:val="left"/>
              <w:rPr>
                <w:rFonts w:hint="eastAsia" w:ascii="仿宋_GB2312" w:hAnsi="仿宋_GB2312" w:eastAsia="仿宋_GB2312" w:cs="仿宋_GB2312"/>
                <w:color w:val="000000"/>
                <w:kern w:val="0"/>
                <w:sz w:val="18"/>
                <w:szCs w:val="18"/>
              </w:rPr>
            </w:pPr>
          </w:p>
        </w:tc>
        <w:tc>
          <w:tcPr>
            <w:tcW w:w="464" w:type="dxa"/>
            <w:vMerge w:val="continue"/>
          </w:tcPr>
          <w:p>
            <w:pPr>
              <w:widowControl/>
              <w:jc w:val="left"/>
              <w:rPr>
                <w:rFonts w:hint="eastAsia" w:ascii="仿宋_GB2312" w:hAnsi="仿宋_GB2312" w:eastAsia="仿宋_GB2312" w:cs="仿宋_GB2312"/>
                <w:color w:val="000000"/>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9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35</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扶贫领域</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扶贫对象</w:t>
            </w:r>
          </w:p>
        </w:tc>
        <w:tc>
          <w:tcPr>
            <w:tcW w:w="2414" w:type="dxa"/>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贫困人口识别</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·识别标准（省定标准、市定标准）</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·识别程序（农户申请、民主评议、公示公告、逐级审核）</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·识别结果（贫困户名单、数量）</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《国务院扶贫办关于印发扶贫开发建档立卡工作方案的通知》</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信息形成（变更）20个工作日内</w:t>
            </w:r>
          </w:p>
        </w:tc>
        <w:tc>
          <w:tcPr>
            <w:tcW w:w="945" w:type="dxa"/>
          </w:tcPr>
          <w:p>
            <w:pPr>
              <w:widowControl/>
              <w:jc w:val="left"/>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color w:val="000000"/>
                <w:kern w:val="0"/>
                <w:sz w:val="18"/>
                <w:szCs w:val="18"/>
                <w:lang w:eastAsia="zh-CN"/>
              </w:rPr>
              <w:t>农业农村中心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■村公示栏</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965"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36</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贫困人口退出</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·退出计划</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·退出标准（人均纯收入稳定超过市定标准、实现“两不愁、三保障”及饮水安全）</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·退出程序（民主评议、村两委和驻村工作队核实、贫困户认可、公示公告、退出销号）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·退出结果（脱贫名单）</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《中共中央办公厅、国务院办公厅关于建立贫困退出机制的意见》</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信息形成（变更）20个工作日内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农业农村中心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■村公示栏</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9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37</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扶贫资金</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财政专项扶贫资金分配结果</w:t>
            </w:r>
          </w:p>
        </w:tc>
        <w:tc>
          <w:tcPr>
            <w:tcW w:w="3030" w:type="dxa"/>
            <w:vMerge w:val="restart"/>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《国务院扶贫办、财政部关于完善扶贫资金项目公告公示制度的指导意见》（国开办发〔2018〕11号）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资金分配结果下达15个工作日</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农业农村中心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         ■村公示栏</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1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38</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年度计划：年度区级扶贫资金项目计划 、计划安排情况（资金计划批复文件）、计划完成情况（项目建设完成、资金使用、绩效目标和减贫机制实现情况等）</w:t>
            </w:r>
          </w:p>
        </w:tc>
        <w:tc>
          <w:tcPr>
            <w:tcW w:w="3030" w:type="dxa"/>
            <w:vMerge w:val="continue"/>
          </w:tcPr>
          <w:p>
            <w:pPr>
              <w:widowControl/>
              <w:jc w:val="left"/>
              <w:rPr>
                <w:rFonts w:hint="eastAsia" w:ascii="仿宋_GB2312" w:hAnsi="仿宋_GB2312" w:eastAsia="仿宋_GB2312" w:cs="仿宋_GB2312"/>
                <w:color w:val="000000"/>
                <w:kern w:val="0"/>
                <w:sz w:val="18"/>
                <w:szCs w:val="18"/>
              </w:rPr>
            </w:pP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信息形成（变更）20个工作日内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农业农村中心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         ■村公示栏</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40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39</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扶贫项目</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项目库建设</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·申报内容（含项目名称、项目类别、建设性质、实施地点、资金规模和筹资方式、受益对象、绩效目标群众参与和带贫减贫机制等） </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·申报流程（村申报、镇审核、区审定）</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·申报结果（项目库规模、项目名单）</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1.《国务院扶贫办、财政部关于完善扶贫资金项目公告公示制度的指导意见》（国开办发〔2018〕11号）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2.《国务院扶贫办关于完善县级脱贫攻坚项目库建设的指导意见》</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信息形成（变更）20个工作日内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农业农村中心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         ■村公示栏</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68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40</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年度计划</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·项目名称·实施地点 ·建设任务·补助标准 </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·资金来源及规模·实施期限·实施单位·责任人·绩效目标·带贫减贫机制</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1.《国务院扶贫办、财政部关于完善扶贫资金项目公告公示制度的指导意见》（国开办发〔2018〕11号）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2.《国务院扶贫办关于完善县级脱贫攻坚项目库建设的指导意见》</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信息形成（变更）20个工作日内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农业农村中心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         ■村公示栏</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235"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41</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项目实施</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·扶贫项目实施前情况（包括项目名称、资金来源、实施期限、绩效目标、实施单位及责任人、受益对象和带贫减贫机制等）</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·扶贫项目实施后情况（包括资金使用、项目实施结果、检查验收结果、绩效目标实现情况等）</w:t>
            </w:r>
          </w:p>
        </w:tc>
        <w:tc>
          <w:tcPr>
            <w:tcW w:w="3030"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《国务院扶贫办、财政部关于完善扶贫资金项目公告公示制度的指导意见》（国开办发〔2018〕11 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信息形成（变更）20个工作日内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农业农村中心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         ■村公示栏</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42</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社会保险领域</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社会保险登记</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职工参保登记:1.事项名称;2.事项简述;3.办理材料;4.办理方式;5.办理时限;6.结果送达;7.收费依据及标准;8.办事时间;9.办理机构及地点;10.咨询查询途径;11.监督投诉渠道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lang w:eastAsia="zh-CN"/>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43</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城乡居民养老保险参保登记</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44</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社会保险参保信息维护</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单位（项目）基本信息变更:1.事项名称;2.事项简述;3.办理材料;4.办理方式;5.办理时限;6.结果送达;7.收费依据及标准;8.办事时间;9.办理机构及地点;10.咨询查询途径;11.监督投诉渠道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■其他基层公共服务平台</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45</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个人基本信息变更:1.事项名称;2.事项简述;3.办理材料;4.办理方式;5.办理时限;6.结果送达;7.收费依据及标准;8.办事时间;9.办理机构及地点;10.咨询查询途径;11.监督投诉渠道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46</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养老保险待遇发放账户维护申请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47</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失业保险待遇发放账户维护申请:1.事项名称;2.事项简述;3.办理材料;4.办理方式;5.办理时限;6.结果送达;7.收费依据及标准;8.办事时间;9.办理机构及地点;10.咨询查询途径;11.监督投诉渠道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48</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社会保险缴费申报</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缴费人员增减申报:1.事项名称;2.事项简述;3.办理材料;4.办理方式;5.办理时限;6.结果送达;7.收费依据及标准;8.办事时间;9.办理机构及地点;10.咨询查询途径;11.监督投诉渠道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49</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社会保险缴费申报与变更:1.事项名称;2.事项简述;3.办理材料;4.办理方式;5.办理时限;6.结果送达;7.收费依据及标准;8.办事时间;9.办理机构及地点;10.咨询查询途径;11.监督投诉渠道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50</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社会保险费延缴申请：1.事项名称;2.事项简述;3.办理材料;4.办理方式;5.办理时限;6.结果送达;7.收费依据及标准;8.办事时间;9.办理机构及地点;10.咨询查询途径;11.监督投诉渠道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600" w:hRule="atLeast"/>
        </w:trPr>
        <w:tc>
          <w:tcPr>
            <w:tcW w:w="675" w:type="dxa"/>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rPr>
            </w:pPr>
            <w:r>
              <w:rPr>
                <w:rFonts w:hint="eastAsia" w:ascii="宋体" w:hAnsi="宋体" w:eastAsia="宋体" w:cs="宋体"/>
                <w:i w:val="0"/>
                <w:color w:val="000000"/>
                <w:kern w:val="0"/>
                <w:sz w:val="24"/>
                <w:szCs w:val="24"/>
                <w:u w:val="none"/>
                <w:lang w:val="en-US" w:eastAsia="zh-CN" w:bidi="ar"/>
              </w:rPr>
              <w:t>51</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社会保险费欠费补缴申报:1.事项名称;2.事项简述;3.办理材料;4.办理方式;5.办理时限;6.结果送达;7.收费依据及标准;8.办事时间;9.办理机构及地点;10.咨询查询途径;11.监督投诉渠道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中华人民共和国国务院令第35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宋体" w:hAnsi="宋体" w:eastAsia="宋体" w:cs="宋体"/>
                <w:i w:val="0"/>
                <w:color w:val="000000"/>
                <w:kern w:val="0"/>
                <w:sz w:val="24"/>
                <w:szCs w:val="24"/>
                <w:u w:val="none"/>
                <w:lang w:val="en-US" w:eastAsia="zh-CN" w:bidi="ar"/>
              </w:rPr>
              <w:t>52</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社会保险参保缴费记录查询</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单位参保证明查询打印:1.事项名称;2.事项简述;3.办理材料;4.办理方式;5.办理时限;6.结果送达;7.收费依据及标准;8.办事时间;9.办理机构及地点;10.咨询查询途径;11.监督投诉渠道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53</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养老保险服务领域</w:t>
            </w: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职工正常退休(职)申请</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54</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城乡居民养老保险待遇申领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55</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暂停养老保险待遇申请</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779"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56</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恢复养老保险待遇申请</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57</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个人账户一次性待遇申领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58</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丧葬补助金、抚恤金申领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59</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居民养老保险注销登记</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60</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遗属待遇申领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3.《社会保险费征缴暂行条例》（中华人民共和国国务院令710号）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477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61</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失业保险领域</w:t>
            </w:r>
          </w:p>
        </w:tc>
        <w:tc>
          <w:tcPr>
            <w:tcW w:w="709" w:type="dxa"/>
            <w:vAlign w:val="center"/>
          </w:tcPr>
          <w:p>
            <w:pPr>
              <w:widowControl/>
              <w:jc w:val="center"/>
              <w:rPr>
                <w:rFonts w:hint="eastAsia" w:ascii="楷体" w:hAnsi="楷体" w:eastAsia="楷体" w:cs="楷体"/>
                <w:kern w:val="0"/>
                <w:sz w:val="21"/>
                <w:szCs w:val="21"/>
              </w:rPr>
            </w:pPr>
            <w:r>
              <w:rPr>
                <w:rFonts w:hint="eastAsia" w:ascii="楷体" w:hAnsi="楷体" w:eastAsia="楷体" w:cs="楷体"/>
                <w:kern w:val="0"/>
                <w:sz w:val="21"/>
                <w:szCs w:val="21"/>
              </w:rPr>
              <w:t>失业保险金申领</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3.《失业保险条例》（中华人民共和国国务院令第258号）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4531"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62</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kern w:val="0"/>
                <w:sz w:val="21"/>
                <w:szCs w:val="21"/>
              </w:rPr>
            </w:pPr>
            <w:r>
              <w:rPr>
                <w:rFonts w:hint="eastAsia" w:ascii="楷体" w:hAnsi="楷体" w:eastAsia="楷体" w:cs="楷体"/>
                <w:kern w:val="0"/>
                <w:sz w:val="21"/>
                <w:szCs w:val="21"/>
              </w:rPr>
              <w:t>职业培训补贴申领</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1.事项名称;2.事项简述;3.办理材料;4.办理方式;5.办理时限;6.结果送达;7.收费依据及标准;8.办事时间;9.办理机构及地点;10.咨询查询途径;11.监督投诉渠道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3.《失业保险条例》（中华人民共和国国务院令第258号）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9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63</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kern w:val="0"/>
                <w:sz w:val="21"/>
                <w:szCs w:val="21"/>
              </w:rPr>
            </w:pPr>
            <w:r>
              <w:rPr>
                <w:rFonts w:hint="eastAsia" w:ascii="楷体" w:hAnsi="楷体" w:eastAsia="楷体" w:cs="楷体"/>
                <w:kern w:val="0"/>
                <w:sz w:val="21"/>
                <w:szCs w:val="21"/>
              </w:rPr>
              <w:t>农民合同制工人一次性生活补助申领</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1.事项名称;2.事项简述;3.办理材料;4.办理方式;5.办理时限;6.结果送达;7.收费依据及标准;8.办事时间;9.办理机构及地点;10.咨询查询途径;11.监督投诉渠道</w:t>
            </w:r>
          </w:p>
        </w:tc>
        <w:tc>
          <w:tcPr>
            <w:tcW w:w="3030" w:type="dxa"/>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3.《失业保险条例》（中华人民共和国国务院令第258号）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55"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64</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社会保障卡服务</w:t>
            </w:r>
          </w:p>
        </w:tc>
        <w:tc>
          <w:tcPr>
            <w:tcW w:w="709" w:type="dxa"/>
            <w:vAlign w:val="center"/>
          </w:tcPr>
          <w:p>
            <w:pPr>
              <w:widowControl/>
              <w:jc w:val="center"/>
              <w:rPr>
                <w:rFonts w:hint="eastAsia" w:ascii="楷体" w:hAnsi="楷体" w:eastAsia="楷体" w:cs="楷体"/>
                <w:kern w:val="0"/>
                <w:sz w:val="21"/>
                <w:szCs w:val="21"/>
              </w:rPr>
            </w:pPr>
            <w:r>
              <w:rPr>
                <w:rFonts w:hint="eastAsia" w:ascii="仿宋_GB2312" w:hAnsi="仿宋_GB2312" w:eastAsia="仿宋_GB2312" w:cs="仿宋_GB2312"/>
                <w:kern w:val="0"/>
                <w:sz w:val="18"/>
                <w:szCs w:val="18"/>
              </w:rPr>
              <w:t>社会保障卡应用状态查询</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3030" w:type="dxa"/>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中华人民共和国国务院令第35号）、《人力资源和社会保障部关于印发“中华人民共和国社会保障卡”管理办法的通知》（人社部发[2011]47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4458"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65</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kern w:val="0"/>
                <w:sz w:val="21"/>
                <w:szCs w:val="21"/>
              </w:rPr>
            </w:pPr>
            <w:r>
              <w:rPr>
                <w:rFonts w:hint="eastAsia" w:ascii="仿宋_GB2312" w:hAnsi="仿宋_GB2312" w:eastAsia="仿宋_GB2312" w:cs="仿宋_GB2312"/>
                <w:kern w:val="0"/>
                <w:sz w:val="18"/>
                <w:szCs w:val="18"/>
              </w:rPr>
              <w:t>社会保障卡信息变更（非关键信息)</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事项名称、事项简述、办理材料、办理方式、办理时限、结果送达、收费依据及标准、办事时间、办理机构及地点、咨询查询途径、监督投诉渠道</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中华人民共和国国务院令第35号）、《人力资源和社会保障部关于印发“中华人民共和国社会保障卡”管理办法的通知》（人社部发[2011]47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66</w:t>
            </w:r>
          </w:p>
        </w:tc>
        <w:tc>
          <w:tcPr>
            <w:tcW w:w="709" w:type="dxa"/>
            <w:vMerge w:val="restart"/>
            <w:vAlign w:val="center"/>
          </w:tcPr>
          <w:p>
            <w:pPr>
              <w:widowControl/>
              <w:jc w:val="center"/>
              <w:rPr>
                <w:rFonts w:hint="eastAsia" w:ascii="楷体" w:hAnsi="楷体" w:eastAsia="楷体" w:cs="楷体"/>
                <w:color w:val="000000"/>
                <w:kern w:val="0"/>
                <w:sz w:val="21"/>
                <w:szCs w:val="21"/>
                <w:lang w:eastAsia="zh-CN"/>
              </w:rPr>
            </w:pPr>
            <w:r>
              <w:rPr>
                <w:rFonts w:hint="eastAsia" w:ascii="楷体" w:hAnsi="楷体" w:eastAsia="楷体" w:cs="楷体"/>
                <w:color w:val="000000"/>
                <w:kern w:val="0"/>
                <w:sz w:val="21"/>
                <w:szCs w:val="21"/>
                <w:lang w:eastAsia="zh-CN"/>
              </w:rPr>
              <w:t>就业领域</w:t>
            </w:r>
          </w:p>
        </w:tc>
        <w:tc>
          <w:tcPr>
            <w:tcW w:w="709" w:type="dxa"/>
            <w:vMerge w:val="restart"/>
            <w:vAlign w:val="center"/>
          </w:tcPr>
          <w:p>
            <w:pPr>
              <w:widowControl/>
              <w:jc w:val="center"/>
              <w:rPr>
                <w:rFonts w:hint="eastAsia" w:ascii="楷体" w:hAnsi="楷体" w:eastAsia="楷体" w:cs="楷体"/>
                <w:kern w:val="0"/>
                <w:sz w:val="21"/>
                <w:szCs w:val="21"/>
              </w:rPr>
            </w:pPr>
            <w:r>
              <w:rPr>
                <w:rFonts w:hint="eastAsia" w:ascii="楷体" w:hAnsi="楷体" w:eastAsia="楷体" w:cs="楷体"/>
                <w:kern w:val="0"/>
                <w:sz w:val="21"/>
                <w:szCs w:val="21"/>
              </w:rPr>
              <w:t>就业信息服务</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就业政策法规咨询：就业创业政策项目、对象范围、政策申请条件、政策申请材料、办理流程、办理地点（方式）、咨询电话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tcPr>
          <w:p>
            <w:pPr>
              <w:widowControl/>
              <w:jc w:val="center"/>
              <w:rPr>
                <w:rFonts w:hint="eastAsia" w:ascii="仿宋_GB2312" w:hAnsi="仿宋_GB2312" w:eastAsia="仿宋_GB2312" w:cs="仿宋_GB2312"/>
                <w:color w:val="000000"/>
                <w:kern w:val="0"/>
                <w:sz w:val="18"/>
                <w:szCs w:val="18"/>
              </w:rPr>
            </w:pP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67</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kern w:val="0"/>
                <w:sz w:val="21"/>
                <w:szCs w:val="21"/>
              </w:rPr>
            </w:pP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岗位信息发布：招聘单位、岗位要求、福利待遇、招聘流程、应聘方式、咨询电话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vAlign w:val="top"/>
          </w:tcPr>
          <w:p>
            <w:pPr>
              <w:widowControl/>
              <w:jc w:val="center"/>
              <w:rPr>
                <w:rFonts w:hint="eastAsia" w:ascii="仿宋_GB2312" w:hAnsi="仿宋_GB2312" w:eastAsia="仿宋_GB2312" w:cs="仿宋_GB2312"/>
                <w:color w:val="000000"/>
                <w:kern w:val="0"/>
                <w:sz w:val="18"/>
                <w:szCs w:val="18"/>
              </w:rPr>
            </w:pP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68</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kern w:val="0"/>
                <w:sz w:val="21"/>
                <w:szCs w:val="21"/>
              </w:rPr>
            </w:pP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求职信息登记：服务对象、提交材料、办理流程、服务时间、服务地点（方式）、咨询电话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vAlign w:val="top"/>
          </w:tcPr>
          <w:p>
            <w:pPr>
              <w:widowControl/>
              <w:jc w:val="center"/>
              <w:rPr>
                <w:rFonts w:hint="eastAsia" w:ascii="仿宋_GB2312" w:hAnsi="仿宋_GB2312" w:eastAsia="仿宋_GB2312" w:cs="仿宋_GB2312"/>
                <w:color w:val="000000"/>
                <w:kern w:val="0"/>
                <w:sz w:val="18"/>
                <w:szCs w:val="18"/>
              </w:rPr>
            </w:pP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69</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就业失业登记</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失业登记</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1.对象范围;2.申请人权利和义务;3.申请条件;4.申请材料;5.办理流程;6.办理时限;7.办理地点（方式）;8.办理结果告知方式;9.咨询电话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vAlign w:val="top"/>
          </w:tcPr>
          <w:p>
            <w:pPr>
              <w:widowControl/>
              <w:jc w:val="center"/>
              <w:rPr>
                <w:rFonts w:hint="eastAsia" w:ascii="仿宋_GB2312" w:hAnsi="仿宋_GB2312" w:eastAsia="仿宋_GB2312" w:cs="仿宋_GB2312"/>
                <w:color w:val="000000"/>
                <w:kern w:val="0"/>
                <w:sz w:val="18"/>
                <w:szCs w:val="18"/>
              </w:rPr>
            </w:pP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70</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就业登记</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1.对象范围;2.办理条件;3.办理材料;4.办理流程;5.办理时限;6.办理地点（方式）;7.办理结果告知方式;8.咨询电话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vAlign w:val="top"/>
          </w:tcPr>
          <w:p>
            <w:pPr>
              <w:widowControl/>
              <w:jc w:val="center"/>
              <w:rPr>
                <w:rFonts w:hint="eastAsia" w:ascii="仿宋_GB2312" w:hAnsi="仿宋_GB2312" w:eastAsia="仿宋_GB2312" w:cs="仿宋_GB2312"/>
                <w:color w:val="000000"/>
                <w:kern w:val="0"/>
                <w:sz w:val="18"/>
                <w:szCs w:val="18"/>
              </w:rPr>
            </w:pP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71</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《就业创业证》申领</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1.对象范围;2.证件使用注意事项;3.申领条件;4.申领材料;5.办理流程;6.办理时限;7.办理地点（方式）;8.证件送达方式;9.咨询电话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vAlign w:val="top"/>
          </w:tcPr>
          <w:p>
            <w:pPr>
              <w:widowControl/>
              <w:jc w:val="center"/>
              <w:rPr>
                <w:rFonts w:hint="eastAsia" w:ascii="仿宋_GB2312" w:hAnsi="仿宋_GB2312" w:eastAsia="仿宋_GB2312" w:cs="仿宋_GB2312"/>
                <w:color w:val="000000"/>
                <w:kern w:val="0"/>
                <w:sz w:val="18"/>
                <w:szCs w:val="18"/>
              </w:rPr>
            </w:pP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72</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创业服务</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创业补贴申领</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1.文件依据;2.政策对象;3.补贴标准;4.申请条件;5.申请材料;6.办理流程;7.办理时限;8.办理地点（方式）;9.办理结果告知方式;10.咨询电话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vAlign w:val="top"/>
          </w:tcPr>
          <w:p>
            <w:pPr>
              <w:widowControl/>
              <w:jc w:val="center"/>
              <w:rPr>
                <w:rFonts w:hint="eastAsia" w:ascii="仿宋_GB2312" w:hAnsi="仿宋_GB2312" w:eastAsia="仿宋_GB2312" w:cs="仿宋_GB2312"/>
                <w:color w:val="000000"/>
                <w:kern w:val="0"/>
                <w:sz w:val="18"/>
                <w:szCs w:val="18"/>
              </w:rPr>
            </w:pP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73</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创业担保贷款申请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1.文件依据;2.政策对象;3.补贴标准;4.申请条件;5.申请材料;6.办理流程;7.办理时限;8.办理地点（方式）;9.办理结果告知方式;10.咨询电话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vAlign w:val="top"/>
          </w:tcPr>
          <w:p>
            <w:pPr>
              <w:widowControl/>
              <w:jc w:val="center"/>
              <w:rPr>
                <w:rFonts w:hint="eastAsia" w:ascii="仿宋_GB2312" w:hAnsi="仿宋_GB2312" w:eastAsia="仿宋_GB2312" w:cs="仿宋_GB2312"/>
                <w:color w:val="000000"/>
                <w:kern w:val="0"/>
                <w:sz w:val="18"/>
                <w:szCs w:val="18"/>
              </w:rPr>
            </w:pP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4454"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74</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对就业困难人员（含建档立卡贫困劳动力）实施就业援助</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就业困难人员认定</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1.文件依据;2.对象范围;3.申请条件;4.申请材料;5.办理流程;6.办理时限;7.办理地点（方式）;8.办理结果告知方式;9.咨询电话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vAlign w:val="top"/>
          </w:tcPr>
          <w:p>
            <w:pPr>
              <w:widowControl/>
              <w:jc w:val="center"/>
              <w:rPr>
                <w:rFonts w:hint="eastAsia" w:ascii="仿宋_GB2312" w:hAnsi="仿宋_GB2312" w:eastAsia="仿宋_GB2312" w:cs="仿宋_GB2312"/>
                <w:color w:val="000000"/>
                <w:kern w:val="0"/>
                <w:sz w:val="18"/>
                <w:szCs w:val="18"/>
              </w:rPr>
            </w:pP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75</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公益性岗位补贴申领</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1.文件依据;2.政策对象;3.补贴标准;4.申请条件;5.申请材料;6.办理流程;7.办理时限;8.办理地点（方式）;9.办理结果告知方式;10.咨询电话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vAlign w:val="top"/>
          </w:tcPr>
          <w:p>
            <w:pPr>
              <w:widowControl/>
              <w:jc w:val="center"/>
              <w:rPr>
                <w:rFonts w:hint="eastAsia" w:ascii="仿宋_GB2312" w:hAnsi="仿宋_GB2312" w:eastAsia="仿宋_GB2312" w:cs="仿宋_GB2312"/>
                <w:color w:val="000000"/>
                <w:kern w:val="0"/>
                <w:sz w:val="18"/>
                <w:szCs w:val="18"/>
              </w:rPr>
            </w:pP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76</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灵活就业社会保险补贴申领</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1.文件依据;2.政策对象;3.补贴标准;4.申请条件;5.申请材料;6.办理流程;7.办理时限;8.办理地点（方式）;9.办理结果告知方式;10.咨询电话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vAlign w:val="top"/>
          </w:tcPr>
          <w:p>
            <w:pPr>
              <w:widowControl/>
              <w:jc w:val="center"/>
              <w:rPr>
                <w:rFonts w:hint="eastAsia" w:ascii="仿宋_GB2312" w:hAnsi="仿宋_GB2312" w:eastAsia="仿宋_GB2312" w:cs="仿宋_GB2312"/>
                <w:color w:val="000000"/>
                <w:kern w:val="0"/>
                <w:sz w:val="18"/>
                <w:szCs w:val="18"/>
              </w:rPr>
            </w:pP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829"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77</w:t>
            </w:r>
          </w:p>
        </w:tc>
        <w:tc>
          <w:tcPr>
            <w:tcW w:w="709" w:type="dxa"/>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spacing w:after="240"/>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求职创业补贴申领           对象范围、申请人权利和义务、申请条件、申请材料、办理流程、办理时限、办理地点（方式）、办理结果告知方式、咨询电话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vAlign w:val="top"/>
          </w:tcPr>
          <w:p>
            <w:pPr>
              <w:widowControl/>
              <w:jc w:val="center"/>
              <w:rPr>
                <w:rFonts w:hint="eastAsia" w:ascii="仿宋_GB2312" w:hAnsi="仿宋_GB2312" w:eastAsia="仿宋_GB2312" w:cs="仿宋_GB2312"/>
                <w:color w:val="000000"/>
                <w:kern w:val="0"/>
                <w:sz w:val="18"/>
                <w:szCs w:val="18"/>
              </w:rPr>
            </w:pP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78</w:t>
            </w:r>
          </w:p>
        </w:tc>
        <w:tc>
          <w:tcPr>
            <w:tcW w:w="709" w:type="dxa"/>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吸纳贫困劳动力就业奖补申领 对象范围、申请人权利和义务、申请条件、申请材料、办理流程、办理时限、办理地点（方式）、办理结果告知方式、咨询电话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1.《中华人民共和国政府信息公开条例》（中华人民共和国国务院令第711号）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3.《人力资源市场暂行条例》（中华人民共和国国务院令第700号）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公开事项信息形成或变更之日起20个工作日内公开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■政务服务中心</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vAlign w:val="top"/>
          </w:tcPr>
          <w:p>
            <w:pPr>
              <w:widowControl/>
              <w:jc w:val="center"/>
              <w:rPr>
                <w:rFonts w:hint="eastAsia" w:ascii="仿宋_GB2312" w:hAnsi="仿宋_GB2312" w:eastAsia="仿宋_GB2312" w:cs="仿宋_GB2312"/>
                <w:color w:val="000000"/>
                <w:kern w:val="0"/>
                <w:sz w:val="18"/>
                <w:szCs w:val="18"/>
              </w:rPr>
            </w:pP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44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79</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社会救助领域</w:t>
            </w: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社会救助</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社会救助工作通讯地址</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社会救助投诉举报电话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1.《社会救助暂行办法》（国务院令第649号）         </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2.《山东省社会救助办法》(山东省人民政府令</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第279号)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制定或获取信息之日起10个工作日内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■政务新媒体                                                                                                                                                                                                                                                                                                                                                                                                                                                                                                                                                                                        ■社区公示栏（电子屏）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80</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最低</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生活</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保障</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办事指南</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1.办理条件;2.最低生活保障标准;3.办理流程;4.办理时间、地点;5.联系方式</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审核信息:</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1.初审对象名单及相关信息;2.低保对象名单及相关信息，长期公示                       </w:t>
            </w:r>
            <w:r>
              <w:rPr>
                <w:rFonts w:hint="eastAsia" w:ascii="仿宋_GB2312" w:hAnsi="仿宋_GB2312" w:eastAsia="仿宋_GB2312" w:cs="仿宋_GB2312"/>
                <w:kern w:val="0"/>
                <w:sz w:val="18"/>
                <w:szCs w:val="18"/>
              </w:rPr>
              <w:t>审批信息：低保对象名单及相关信息</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1.《国务院关于进一步加强和改进最低生活保障工作的意见》（国发〔2012〕45号）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kern w:val="0"/>
                <w:sz w:val="18"/>
                <w:szCs w:val="18"/>
              </w:rPr>
              <w:t>2.《山东省最低生活保障管理办法》（鲁民〔2019〕54号）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3.《青岛市城乡最低生活保障工作实施办法》（青民规〔2019〕2号）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4.关于印发《居民最低生活保障工作实施办法》的通知(青西新民〔2020〕48号)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5.关于印发《居民家庭收入核定办法》的通知(青西新民〔2020〕49号)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制定或获取信息之日起10个工作日内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r>
              <w:rPr>
                <w:rFonts w:hint="eastAsia" w:ascii="仿宋_GB2312" w:hAnsi="仿宋_GB2312" w:eastAsia="仿宋_GB2312" w:cs="仿宋_GB2312"/>
                <w:color w:val="000000"/>
                <w:kern w:val="0"/>
                <w:sz w:val="18"/>
                <w:szCs w:val="18"/>
              </w:rPr>
              <w:t xml:space="preserve">政府网站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47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81</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特困</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人员</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救助供养</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办事指南</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1.办理条件;2.救助供养标准;3.办理流程;4.办理时间、地点;5.联系方式;6.初审对象名单及相关审核信息、终止供养名单;7.特困人员名单及相关审批信息</w:t>
            </w:r>
          </w:p>
        </w:tc>
        <w:tc>
          <w:tcPr>
            <w:tcW w:w="3030" w:type="dxa"/>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 xml:space="preserve">1.《国务院关于进一步健全特困人员救助供养制度的意见》（国发〔2016〕14号）                     </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2.民政部关于印发《特困人员认定办法》的通知（民发〔2016〕178号）</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spacing w:val="-11"/>
                <w:kern w:val="0"/>
                <w:sz w:val="18"/>
                <w:szCs w:val="18"/>
              </w:rPr>
              <w:t>3.民政部关于贯彻落实《国务院关于进一步健全特困人员救助供养制度的意见》的通知（民发〔2016〕115号）</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4.青岛市人民政府关于进一步健全特困人员救助供养制度的实施意见(青政发[2017]20号)</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5.青岛西海岸新区民政局青岛西海岸新区财政局关于制定我区特困人员救助供养标准的通知(青西民字〔2017〕9号)</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6.关于规范我区特困人员救助供养相关工作的通知(青西民字〔2017〕29号)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制定或获取信息之日起10个工作日内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r>
              <w:rPr>
                <w:rFonts w:hint="eastAsia" w:ascii="仿宋_GB2312" w:hAnsi="仿宋_GB2312" w:eastAsia="仿宋_GB2312" w:cs="仿宋_GB2312"/>
                <w:color w:val="000000"/>
                <w:kern w:val="0"/>
                <w:sz w:val="18"/>
                <w:szCs w:val="18"/>
              </w:rPr>
              <w:t xml:space="preserve">政府网站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842"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82</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临</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时</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救</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助</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办事指南</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1.办理条件;2.救助标准;3.办理流程;4.办理时间、地点;5.联系方式;审核审批信息;6.支出型临时救助对象名单;7.救助金额;8.救助事由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1.《国务院关于全面建立临时救助制度的通知》（国发〔2014〕47号）                     </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kern w:val="0"/>
                <w:sz w:val="18"/>
                <w:szCs w:val="18"/>
              </w:rPr>
              <w:t>2.《民政部 财政部关于进一步加强和改进临时救助工作的意见》（民发〔2018〕23号）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3.关于进一步完善青岛市困难居民临时救助制度的通知(青民规〔2019〕1号)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4.关于印发《青岛西海岸新区困难居民临时救助实施细则》的通知（青西新民[2019]203号）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制定或获取信息之日起10个工作日内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r>
              <w:rPr>
                <w:rFonts w:hint="eastAsia" w:ascii="仿宋_GB2312" w:hAnsi="仿宋_GB2312" w:eastAsia="仿宋_GB2312" w:cs="仿宋_GB2312"/>
                <w:color w:val="000000"/>
                <w:kern w:val="0"/>
                <w:sz w:val="18"/>
                <w:szCs w:val="18"/>
              </w:rPr>
              <w:t xml:space="preserve">政府网站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40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83</w:t>
            </w: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养老服务</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领域</w:t>
            </w: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老年人补贴</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老年人补贴名称（高龄津贴、养老服务补贴、体检补助等）；2.各项老年人补贴依据；3.各项老年人补贴对象；4.各项老年人补贴内容和标准；5.各项老年人补贴方式；6.补贴申请材料清单及格式；7.办理流程；8.办理部门；9.办理时限；10.办理时间、地点；11.咨询电话</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制定或获取补贴政策之日起10个工作日内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eastAsia="zh-CN"/>
              </w:rPr>
              <w:t>社会事务中心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■政府网站                                                                                                                                                                                                    ■社区公示栏（电子屏）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12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84</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公共文化服务领域</w:t>
            </w: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公共文化机构免费开放信息</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1.机构名称；2.开放时间；3.机构地址；4.联系电话；5.临时停止开放信息。</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1.《中华人民共和国公共文化服务保障法》（中华人民共和国主席令第60号）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3.《文化部 财政部关于推进全国美术馆、公共图书馆、文化馆（站）免费开放工作的意见》（文财务发〔2011〕5号）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4.《文化部 财政部关于做好城市社区(街道)文化中心免费开放工作的通知》（(文财务函〔2016〕171号）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宣教文卫中心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20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85</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组织开展群众文化活动</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1.机构名称；2.开放时间；3.机构地址；4.联系电话；5.临时停止开放信息。</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2.《文化馆服务标准》</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宣教文卫中心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44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86</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下基层辅导、演出、展览和指导基层群众文化活动</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1.机构名称；2.开放时间；3.机构地址；4.联系电话；5.临时停止开放信息。</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2.《文化馆服务标准》</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宣教文卫中心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677"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87</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举办各类展览、讲座信息</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1.机构名称；2.开放时间；3.机构地址；4.联系电话；5.临时停止开放信息。</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2.《乡镇综合文化站管理办法》(文化部令第48号)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宣教文卫中心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282"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88</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非物质文化遗产展示传播活动</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1.活动时间；2.组织单位；3.活动地址；4.联系电话；5.临时停止活动信息。</w:t>
            </w:r>
          </w:p>
        </w:tc>
        <w:tc>
          <w:tcPr>
            <w:tcW w:w="303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1.《中华人民共和国非物质文化遗产法》（中华人民共和国主席令第四十二号）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2.《中华人民共和国政府信息公开条例》（国务院令第711号） </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宣教文卫中心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446"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89</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文博单位名录</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文物保护管理机构和博物馆名录</w:t>
            </w:r>
          </w:p>
        </w:tc>
        <w:tc>
          <w:tcPr>
            <w:tcW w:w="303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宣教文卫中心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20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90</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户籍领域</w:t>
            </w: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出生登记</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1.《中华人民共和国户口登记条例》（1958年1月9日中华人民共和国主席令公布）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91</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both"/>
              <w:rPr>
                <w:rFonts w:hint="eastAsia" w:ascii="楷体" w:hAnsi="楷体" w:eastAsia="楷体" w:cs="楷体"/>
                <w:color w:val="000000"/>
                <w:kern w:val="0"/>
                <w:sz w:val="21"/>
                <w:szCs w:val="21"/>
                <w:lang w:eastAsia="zh-CN"/>
              </w:rPr>
            </w:pPr>
            <w:r>
              <w:rPr>
                <w:rFonts w:hint="eastAsia" w:ascii="楷体" w:hAnsi="楷体" w:eastAsia="楷体" w:cs="楷体"/>
                <w:color w:val="000000"/>
                <w:kern w:val="0"/>
                <w:sz w:val="21"/>
                <w:szCs w:val="21"/>
                <w:lang w:eastAsia="zh-CN"/>
              </w:rPr>
              <w:t>收养</w:t>
            </w:r>
          </w:p>
          <w:p>
            <w:pPr>
              <w:widowControl/>
              <w:jc w:val="both"/>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eastAsia="zh-CN"/>
              </w:rPr>
              <w:t>、</w:t>
            </w:r>
            <w:r>
              <w:rPr>
                <w:rFonts w:hint="eastAsia" w:ascii="楷体" w:hAnsi="楷体" w:eastAsia="楷体" w:cs="楷体"/>
                <w:color w:val="000000"/>
                <w:kern w:val="0"/>
                <w:sz w:val="21"/>
                <w:szCs w:val="21"/>
              </w:rPr>
              <w:t>入籍等登记</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1.《中华人民共和国户口登记条例》（1958年1月9日中华人民共和国主席令公布）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2.《中华人民共和国收养法》（中华人民共和国主席令第十号）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3.《中国公民收养子女登记办法》（1999年5月25日民政部第14号令发布）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4.《中华人民共和国国籍法》（全国人民代表大会常务委员会委员长令第八号）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5.《中华人民共和国政府信息公开条例》（国务院令第711号）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44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92</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死亡注销</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1.《中华人民共和国户口登记条例》（1958年1月9日中华人民共和国主席令公布）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20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93</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服现役注销</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1.《中华人民共和国户口登记条例》（1958年1月9日中华人民共和国主席令公布）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20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94</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迁出、迁入登记</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1.《中华人民共和国户口登记条例》（1958年1月9日中华人民共和国主席令公布）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200" w:hRule="atLeast"/>
        </w:trPr>
        <w:tc>
          <w:tcPr>
            <w:tcW w:w="675"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95</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户口登记项目变更更正：姓名</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1.《中华人民共和国户口登记条例》（1958年1月9日中华人民共和国主席令公布）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200" w:hRule="atLeast"/>
        </w:trPr>
        <w:tc>
          <w:tcPr>
            <w:tcW w:w="675"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户口登记项目变更更正：性别</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1.《公安部关于公民手术变性后变更户口登记性别项目有关问题的批复》（公治[2008]478号）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440" w:hRule="atLeast"/>
        </w:trPr>
        <w:tc>
          <w:tcPr>
            <w:tcW w:w="675"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户口登记项目变更更正：民族成份</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1.《中国公民民族成份登记管理办法》(中华人民共和国国家民族事务委员会、中华人民共和国公安部令第2号)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20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96</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暂住登记</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1.《中华人民共和国户口登记条例》（1958年1月9日中华人民共和国主席令公布）</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018" w:hRule="atLeast"/>
        </w:trPr>
        <w:tc>
          <w:tcPr>
            <w:tcW w:w="675"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97</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居住证申领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1.《居住证暂行条例》（国务院令663号）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743" w:hRule="atLeast"/>
        </w:trPr>
        <w:tc>
          <w:tcPr>
            <w:tcW w:w="675"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居住证换</w:t>
            </w:r>
          </w:p>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、补领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1.《居住证暂行条例》（国务院令663号）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997" w:hRule="atLeast"/>
        </w:trPr>
        <w:tc>
          <w:tcPr>
            <w:tcW w:w="675"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98</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港澳台居民居住证申领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1《港澳台居民居住证申领发放办法》(国办发〔2018〕81号)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657" w:hRule="atLeast"/>
        </w:trPr>
        <w:tc>
          <w:tcPr>
            <w:tcW w:w="675"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港澳台居民居住证换、补领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1《港澳台居民居住证申领发放办法》(国办发〔2018〕81号)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200" w:hRule="atLeast"/>
        </w:trPr>
        <w:tc>
          <w:tcPr>
            <w:tcW w:w="675" w:type="dxa"/>
            <w:vMerge w:val="restart"/>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99</w:t>
            </w:r>
          </w:p>
        </w:tc>
        <w:tc>
          <w:tcPr>
            <w:tcW w:w="709" w:type="dxa"/>
            <w:vMerge w:val="continue"/>
            <w:vAlign w:val="center"/>
          </w:tcPr>
          <w:p>
            <w:pPr>
              <w:widowControl/>
              <w:jc w:val="center"/>
              <w:rPr>
                <w:rFonts w:hint="eastAsia" w:ascii="楷体" w:hAnsi="楷体" w:eastAsia="楷体" w:cs="楷体"/>
                <w:color w:val="000000"/>
                <w:kern w:val="0"/>
                <w:sz w:val="21"/>
                <w:szCs w:val="21"/>
                <w:highlight w:val="none"/>
              </w:rPr>
            </w:pPr>
          </w:p>
        </w:tc>
        <w:tc>
          <w:tcPr>
            <w:tcW w:w="709" w:type="dxa"/>
            <w:vAlign w:val="center"/>
          </w:tcPr>
          <w:p>
            <w:pPr>
              <w:widowControl/>
              <w:jc w:val="center"/>
              <w:rPr>
                <w:rFonts w:hint="eastAsia" w:ascii="楷体" w:hAnsi="楷体" w:eastAsia="楷体" w:cs="楷体"/>
                <w:color w:val="000000"/>
                <w:kern w:val="0"/>
                <w:sz w:val="21"/>
                <w:szCs w:val="21"/>
                <w:highlight w:val="none"/>
              </w:rPr>
            </w:pPr>
            <w:r>
              <w:rPr>
                <w:rFonts w:hint="eastAsia" w:ascii="楷体" w:hAnsi="楷体" w:eastAsia="楷体" w:cs="楷体"/>
                <w:color w:val="000000"/>
                <w:kern w:val="0"/>
                <w:sz w:val="21"/>
                <w:szCs w:val="21"/>
                <w:highlight w:val="none"/>
              </w:rPr>
              <w:t>居民身份证申领</w:t>
            </w:r>
          </w:p>
        </w:tc>
        <w:tc>
          <w:tcPr>
            <w:tcW w:w="2414" w:type="dxa"/>
          </w:tcPr>
          <w:p>
            <w:pPr>
              <w:widowControl/>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1.《中华人民共和国居民身份证法》(2003年6月28日中华人民共和国主席令第四号)</w:t>
            </w:r>
            <w:r>
              <w:rPr>
                <w:rFonts w:hint="eastAsia" w:ascii="仿宋_GB2312" w:hAnsi="仿宋_GB2312" w:eastAsia="仿宋_GB2312" w:cs="仿宋_GB2312"/>
                <w:color w:val="000000"/>
                <w:kern w:val="0"/>
                <w:sz w:val="18"/>
                <w:szCs w:val="18"/>
                <w:highlight w:val="none"/>
              </w:rPr>
              <w:br w:type="textWrapping"/>
            </w:r>
            <w:r>
              <w:rPr>
                <w:rFonts w:hint="eastAsia" w:ascii="仿宋_GB2312" w:hAnsi="仿宋_GB2312" w:eastAsia="仿宋_GB2312" w:cs="仿宋_GB2312"/>
                <w:color w:val="000000"/>
                <w:kern w:val="0"/>
                <w:sz w:val="18"/>
                <w:szCs w:val="18"/>
                <w:highlight w:val="none"/>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公安派出所</w:t>
            </w:r>
          </w:p>
        </w:tc>
        <w:tc>
          <w:tcPr>
            <w:tcW w:w="1350" w:type="dxa"/>
          </w:tcPr>
          <w:p>
            <w:pPr>
              <w:widowControl/>
              <w:jc w:val="left"/>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■政府网站</w:t>
            </w:r>
            <w:r>
              <w:rPr>
                <w:rFonts w:hint="eastAsia" w:ascii="仿宋_GB2312" w:hAnsi="仿宋_GB2312" w:eastAsia="仿宋_GB2312" w:cs="仿宋_GB2312"/>
                <w:color w:val="000000"/>
                <w:kern w:val="0"/>
                <w:sz w:val="18"/>
                <w:szCs w:val="18"/>
                <w:highlight w:val="none"/>
              </w:rPr>
              <w:br w:type="textWrapping"/>
            </w:r>
            <w:r>
              <w:rPr>
                <w:rFonts w:hint="eastAsia" w:ascii="仿宋_GB2312" w:hAnsi="仿宋_GB2312" w:eastAsia="仿宋_GB2312" w:cs="仿宋_GB2312"/>
                <w:color w:val="000000"/>
                <w:kern w:val="0"/>
                <w:sz w:val="18"/>
                <w:szCs w:val="18"/>
                <w:highlight w:val="none"/>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w:t>
            </w:r>
          </w:p>
        </w:tc>
        <w:tc>
          <w:tcPr>
            <w:tcW w:w="742" w:type="dxa"/>
          </w:tcPr>
          <w:p>
            <w:pPr>
              <w:widowControl/>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428" w:type="dxa"/>
          </w:tcPr>
          <w:p>
            <w:pPr>
              <w:widowControl/>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w:t>
            </w:r>
          </w:p>
        </w:tc>
        <w:tc>
          <w:tcPr>
            <w:tcW w:w="885" w:type="dxa"/>
          </w:tcPr>
          <w:p>
            <w:pPr>
              <w:widowControl/>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c>
          <w:tcPr>
            <w:tcW w:w="525" w:type="dxa"/>
          </w:tcPr>
          <w:p>
            <w:pPr>
              <w:widowControl/>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w:t>
            </w:r>
          </w:p>
        </w:tc>
        <w:tc>
          <w:tcPr>
            <w:tcW w:w="464" w:type="dxa"/>
          </w:tcPr>
          <w:p>
            <w:pPr>
              <w:widowControl/>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577" w:hRule="atLeast"/>
        </w:trPr>
        <w:tc>
          <w:tcPr>
            <w:tcW w:w="675" w:type="dxa"/>
            <w:vMerge w:val="continue"/>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居民身份证换</w:t>
            </w:r>
          </w:p>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、补领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1.《中华人民共和国居民身份证法》(2003年6月28日中华人民共和国主席令第四号)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536"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临时居民身份证申领、换领、补领</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1.《中华人民共和国临时居民身份证管理办法》(公安部令第78号)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668"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101</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异地申请换、补领居民身份证</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受理部门、办理条件、办理流程、所需材料、办理时限、收费依据及标准      </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1.《中华人民共和国居民身份证法》(2003年6月28日中华人民共和国主席令第四号)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2.《公安部关于印发&lt;关于建立居民身份证异地受理挂失申报和丢失招领制度的意见&gt;的通知》(公通字〔2015〕34号)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公安派出所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■入户/现场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844"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102</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农村集体土地征收</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领域</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 xml:space="preserve"> 注：公开渠道中标注为“■”标记的，为征地实施中的公开渠道；标注为“▲”标记的，为征地批准后的公开渠道。</w:t>
            </w: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征地前期准备</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拟征收土地告知：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《国务院关于深化改革严格土地管理的决定》（国发〔2004〕28号）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在实地启动拟征收土地工作时，在村公示栏公开。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自然资源所</w:t>
            </w:r>
          </w:p>
        </w:tc>
        <w:tc>
          <w:tcPr>
            <w:tcW w:w="135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■村公示栏（电子屏）       ▲政府网站        ▲征地信息公开平台</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√面向拟征收土地所在地的村集体成员</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33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103</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征地组织实施</w:t>
            </w: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征收土地公告：根据用地批复文件，县（市、区）人民政府拟定征收土地公告并予以公开。</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1.征地批准机关、批准文号、批准时间和批准用途；</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2.被征收土地的所有权人、位置、地类、面积；</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3.征地补偿标准、农业人口安置方式、社会保障途径等；</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4.办理征地补偿登记的期限、地点和要求；</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5.救济途径。</w:t>
            </w:r>
          </w:p>
        </w:tc>
        <w:tc>
          <w:tcPr>
            <w:tcW w:w="303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1.《中华人民共和国土地管理法》（2004年8月28日第十届全国人民代表大会常务委员会第十一次会议修正）、2、《征收土地公告办法》</w:t>
            </w:r>
          </w:p>
        </w:tc>
        <w:tc>
          <w:tcPr>
            <w:tcW w:w="120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收到征地批准文件之日起10个工作日内公开。</w:t>
            </w:r>
          </w:p>
        </w:tc>
        <w:tc>
          <w:tcPr>
            <w:tcW w:w="945"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自然资源所</w:t>
            </w:r>
          </w:p>
        </w:tc>
        <w:tc>
          <w:tcPr>
            <w:tcW w:w="135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■村公示栏（电子屏）       ▲政府网站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480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104</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征地补偿安置方案公告：征收土地公告期满后，县（市、区）自然资源主管部门和负责农村集体土地征收的有关部门拟定《征地补偿安置方案》并予以公开。</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1.被征收土地的位置、地类、面积，地上附着物和青苗的种类、数量，需要安置的农业人口和数量； </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2.土地补偿费和安置补助费的标准、数额、支付对象和支付方式；</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3.地上附着物和青苗的补偿标准与支付方式；</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4.其他有关征地补偿、安置的具体措施；</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〔*征地补偿安置方案前置的，在前置环节一并公开〕。</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《国土资源部办公厅关于进一步做好市县征地信息公开工作有关问题的通知》（国土资厅发〔2014〕29号）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拟定《征地补偿安置方案》后5个工作日内公开。公示结束后，转为依申请公开。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自然资源所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■村公示栏（电子屏）</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√拟征收土地所在地的村集体成员</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417"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105</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241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征地补偿安置费用支付：公告期结束无异议，拨付征地补偿安置费用。征地补偿费用支付凭证。〔在被征地村公告栏张贴，予以公开，张贴之日起20个工作日后可依申请公开〕。</w:t>
            </w:r>
          </w:p>
        </w:tc>
        <w:tc>
          <w:tcPr>
            <w:tcW w:w="3030"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《中华人民共和国政府信息公开条例》（国务院令第711号）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获得支付凭证后5个工作日内予以公开。公示结束后，转为依申请公开。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村务公开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■村公示栏（电子屏）</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√拟征收土地所在地的村集体成员</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88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106</w:t>
            </w:r>
          </w:p>
        </w:tc>
        <w:tc>
          <w:tcPr>
            <w:tcW w:w="709" w:type="dxa"/>
            <w:vMerge w:val="restart"/>
            <w:vAlign w:val="center"/>
          </w:tcPr>
          <w:p>
            <w:pPr>
              <w:widowControl/>
              <w:jc w:val="center"/>
              <w:rPr>
                <w:rFonts w:hint="eastAsia" w:ascii="楷体" w:hAnsi="楷体" w:eastAsia="楷体" w:cs="楷体"/>
                <w:kern w:val="0"/>
                <w:sz w:val="21"/>
                <w:szCs w:val="21"/>
              </w:rPr>
            </w:pPr>
            <w:r>
              <w:rPr>
                <w:rFonts w:hint="eastAsia" w:ascii="楷体" w:hAnsi="楷体" w:eastAsia="楷体" w:cs="楷体"/>
                <w:kern w:val="0"/>
                <w:sz w:val="21"/>
                <w:szCs w:val="21"/>
              </w:rPr>
              <w:t>食品药品</w:t>
            </w:r>
            <w:r>
              <w:rPr>
                <w:rFonts w:hint="eastAsia" w:ascii="楷体" w:hAnsi="楷体" w:eastAsia="楷体" w:cs="楷体"/>
                <w:kern w:val="0"/>
                <w:sz w:val="21"/>
                <w:szCs w:val="21"/>
              </w:rPr>
              <w:br w:type="textWrapping"/>
            </w:r>
            <w:r>
              <w:rPr>
                <w:rFonts w:hint="eastAsia" w:ascii="楷体" w:hAnsi="楷体" w:eastAsia="楷体" w:cs="楷体"/>
                <w:kern w:val="0"/>
                <w:sz w:val="21"/>
                <w:szCs w:val="21"/>
              </w:rPr>
              <w:t>领域</w:t>
            </w:r>
          </w:p>
        </w:tc>
        <w:tc>
          <w:tcPr>
            <w:tcW w:w="709" w:type="dxa"/>
            <w:vAlign w:val="center"/>
          </w:tcPr>
          <w:p>
            <w:pPr>
              <w:widowControl/>
              <w:jc w:val="center"/>
              <w:rPr>
                <w:rFonts w:hint="eastAsia" w:ascii="楷体" w:hAnsi="楷体" w:eastAsia="楷体" w:cs="楷体"/>
                <w:kern w:val="0"/>
                <w:sz w:val="21"/>
                <w:szCs w:val="21"/>
              </w:rPr>
            </w:pPr>
            <w:r>
              <w:rPr>
                <w:rFonts w:hint="eastAsia" w:ascii="楷体" w:hAnsi="楷体" w:eastAsia="楷体" w:cs="楷体"/>
                <w:kern w:val="0"/>
                <w:sz w:val="21"/>
                <w:szCs w:val="21"/>
              </w:rPr>
              <w:t>食品生产经营监督检查</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检查制度、检查标准、检查结果等</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1.《中华人民共和国食品安全法》(中华人民共和国主席令第二十一号)        2.《中华人民共和国政府信息公开条例》（国务院令第711号）                 3.《关于全面推进政务公开工作的意见》（中办发〔2016〕8号）              4.《食品生产经营监督检查管理办法》（国家食品药品监督管理局总局第23号）5.《食品药品安全监管信息公开管理办法》（食药监法〔2017〕125号）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市场监管所、应急管理办公室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1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107</w:t>
            </w:r>
          </w:p>
        </w:tc>
        <w:tc>
          <w:tcPr>
            <w:tcW w:w="709" w:type="dxa"/>
            <w:vMerge w:val="continue"/>
            <w:vAlign w:val="center"/>
          </w:tcPr>
          <w:p>
            <w:pPr>
              <w:widowControl/>
              <w:jc w:val="center"/>
              <w:rPr>
                <w:rFonts w:hint="eastAsia" w:ascii="楷体" w:hAnsi="楷体" w:eastAsia="楷体" w:cs="楷体"/>
                <w:kern w:val="0"/>
                <w:sz w:val="21"/>
                <w:szCs w:val="21"/>
              </w:rPr>
            </w:pPr>
          </w:p>
        </w:tc>
        <w:tc>
          <w:tcPr>
            <w:tcW w:w="709" w:type="dxa"/>
            <w:vAlign w:val="center"/>
          </w:tcPr>
          <w:p>
            <w:pPr>
              <w:widowControl/>
              <w:jc w:val="center"/>
              <w:rPr>
                <w:rFonts w:hint="eastAsia" w:ascii="楷体" w:hAnsi="楷体" w:eastAsia="楷体" w:cs="楷体"/>
                <w:kern w:val="0"/>
                <w:sz w:val="21"/>
                <w:szCs w:val="21"/>
              </w:rPr>
            </w:pPr>
            <w:r>
              <w:rPr>
                <w:rFonts w:hint="eastAsia" w:ascii="楷体" w:hAnsi="楷体" w:eastAsia="楷体" w:cs="楷体"/>
                <w:kern w:val="0"/>
                <w:sz w:val="21"/>
                <w:szCs w:val="21"/>
              </w:rPr>
              <w:t>食品生产经营行政处罚</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处罚对象、案件名称、违法主要事实、处罚种类和内容、处罚依据、做出处罚决定部门、处罚时间、处罚决定书文号、处罚履行方式和期限等</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                2.《关于全面推进政务公开工作的意见》（中办发〔2016〕8号）              3.《食品药品行政处罚案件信息公开实施细则》（食药监稽〔2014〕166号）      4.《市场监督管理行政处罚程序暂行规定》（国家市场监管局总局令第2号）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行政处罚形成或变更之日起20个工作日内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市场监管所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9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108</w:t>
            </w:r>
          </w:p>
        </w:tc>
        <w:tc>
          <w:tcPr>
            <w:tcW w:w="709" w:type="dxa"/>
            <w:vMerge w:val="continue"/>
            <w:vAlign w:val="center"/>
          </w:tcPr>
          <w:p>
            <w:pPr>
              <w:widowControl/>
              <w:jc w:val="center"/>
              <w:rPr>
                <w:rFonts w:hint="eastAsia" w:ascii="楷体" w:hAnsi="楷体" w:eastAsia="楷体" w:cs="楷体"/>
                <w:kern w:val="0"/>
                <w:sz w:val="21"/>
                <w:szCs w:val="21"/>
              </w:rPr>
            </w:pPr>
          </w:p>
        </w:tc>
        <w:tc>
          <w:tcPr>
            <w:tcW w:w="709" w:type="dxa"/>
            <w:vAlign w:val="center"/>
          </w:tcPr>
          <w:p>
            <w:pPr>
              <w:widowControl/>
              <w:jc w:val="center"/>
              <w:rPr>
                <w:rFonts w:hint="eastAsia" w:ascii="楷体" w:hAnsi="楷体" w:eastAsia="楷体" w:cs="楷体"/>
                <w:kern w:val="0"/>
                <w:sz w:val="21"/>
                <w:szCs w:val="21"/>
              </w:rPr>
            </w:pPr>
            <w:r>
              <w:rPr>
                <w:rFonts w:hint="eastAsia" w:ascii="楷体" w:hAnsi="楷体" w:eastAsia="楷体" w:cs="楷体"/>
                <w:kern w:val="0"/>
                <w:sz w:val="21"/>
                <w:szCs w:val="21"/>
              </w:rPr>
              <w:t>食品安全消费提示警示</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食品安全消费提示、警示信息</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                2.《关于全面推进政务公开工作的意见》（中办发〔2016〕8号）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市场监管所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■政务新媒体</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9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109</w:t>
            </w:r>
          </w:p>
        </w:tc>
        <w:tc>
          <w:tcPr>
            <w:tcW w:w="709" w:type="dxa"/>
            <w:vMerge w:val="continue"/>
            <w:vAlign w:val="center"/>
          </w:tcPr>
          <w:p>
            <w:pPr>
              <w:widowControl/>
              <w:jc w:val="center"/>
              <w:rPr>
                <w:rFonts w:hint="eastAsia" w:ascii="楷体" w:hAnsi="楷体" w:eastAsia="楷体" w:cs="楷体"/>
                <w:kern w:val="0"/>
                <w:sz w:val="21"/>
                <w:szCs w:val="21"/>
              </w:rPr>
            </w:pPr>
          </w:p>
        </w:tc>
        <w:tc>
          <w:tcPr>
            <w:tcW w:w="709" w:type="dxa"/>
            <w:vAlign w:val="center"/>
          </w:tcPr>
          <w:p>
            <w:pPr>
              <w:widowControl/>
              <w:jc w:val="center"/>
              <w:rPr>
                <w:rFonts w:hint="eastAsia" w:ascii="楷体" w:hAnsi="楷体" w:eastAsia="楷体" w:cs="楷体"/>
                <w:kern w:val="0"/>
                <w:sz w:val="21"/>
                <w:szCs w:val="21"/>
              </w:rPr>
            </w:pPr>
            <w:r>
              <w:rPr>
                <w:rFonts w:hint="eastAsia" w:ascii="楷体" w:hAnsi="楷体" w:eastAsia="楷体" w:cs="楷体"/>
                <w:kern w:val="0"/>
                <w:sz w:val="21"/>
                <w:szCs w:val="21"/>
              </w:rPr>
              <w:t>食品安全应急处置</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应急组织机构及职责、应急保障、检测预警、应急响应、热点问题落实情况等</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                2.《关于全面推进政务公开工作的意见》（中办发〔2016〕8号）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市场监管所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■政务新媒体</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68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110</w:t>
            </w:r>
          </w:p>
        </w:tc>
        <w:tc>
          <w:tcPr>
            <w:tcW w:w="709" w:type="dxa"/>
            <w:vMerge w:val="continue"/>
            <w:vAlign w:val="center"/>
          </w:tcPr>
          <w:p>
            <w:pPr>
              <w:widowControl/>
              <w:jc w:val="center"/>
              <w:rPr>
                <w:rFonts w:hint="eastAsia" w:ascii="楷体" w:hAnsi="楷体" w:eastAsia="楷体" w:cs="楷体"/>
                <w:kern w:val="0"/>
                <w:sz w:val="21"/>
                <w:szCs w:val="21"/>
              </w:rPr>
            </w:pPr>
          </w:p>
        </w:tc>
        <w:tc>
          <w:tcPr>
            <w:tcW w:w="709" w:type="dxa"/>
            <w:vAlign w:val="center"/>
          </w:tcPr>
          <w:p>
            <w:pPr>
              <w:widowControl/>
              <w:jc w:val="center"/>
              <w:rPr>
                <w:rFonts w:hint="eastAsia" w:ascii="楷体" w:hAnsi="楷体" w:eastAsia="楷体" w:cs="楷体"/>
                <w:kern w:val="0"/>
                <w:sz w:val="21"/>
                <w:szCs w:val="21"/>
              </w:rPr>
            </w:pPr>
            <w:r>
              <w:rPr>
                <w:rFonts w:hint="eastAsia" w:ascii="楷体" w:hAnsi="楷体" w:eastAsia="楷体" w:cs="楷体"/>
                <w:kern w:val="0"/>
                <w:sz w:val="21"/>
                <w:szCs w:val="21"/>
              </w:rPr>
              <w:t>食品药品投诉举报</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食品药品投诉举报管理制度和政策、受理投诉举报的途径等</w:t>
            </w:r>
          </w:p>
        </w:tc>
        <w:tc>
          <w:tcPr>
            <w:tcW w:w="3030" w:type="dxa"/>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                2.《关于全面推进政务公开工作的意见》（中办发〔2016〕8号）              3.《市场监督管理投诉举报处理暂行办法》（国家市场监管总局令第20号）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市场监管所</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■政务新媒体</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9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111</w:t>
            </w:r>
          </w:p>
        </w:tc>
        <w:tc>
          <w:tcPr>
            <w:tcW w:w="709" w:type="dxa"/>
            <w:vMerge w:val="continue"/>
            <w:vAlign w:val="center"/>
          </w:tcPr>
          <w:p>
            <w:pPr>
              <w:widowControl/>
              <w:jc w:val="center"/>
              <w:rPr>
                <w:rFonts w:hint="eastAsia" w:ascii="楷体" w:hAnsi="楷体" w:eastAsia="楷体" w:cs="楷体"/>
                <w:kern w:val="0"/>
                <w:sz w:val="21"/>
                <w:szCs w:val="21"/>
              </w:rPr>
            </w:pPr>
          </w:p>
        </w:tc>
        <w:tc>
          <w:tcPr>
            <w:tcW w:w="709" w:type="dxa"/>
            <w:vAlign w:val="center"/>
          </w:tcPr>
          <w:p>
            <w:pPr>
              <w:widowControl/>
              <w:jc w:val="center"/>
              <w:rPr>
                <w:rFonts w:hint="eastAsia" w:ascii="楷体" w:hAnsi="楷体" w:eastAsia="楷体" w:cs="楷体"/>
                <w:kern w:val="0"/>
                <w:sz w:val="21"/>
                <w:szCs w:val="21"/>
              </w:rPr>
            </w:pPr>
            <w:r>
              <w:rPr>
                <w:rFonts w:hint="eastAsia" w:ascii="楷体" w:hAnsi="楷体" w:eastAsia="楷体" w:cs="楷体"/>
                <w:kern w:val="0"/>
                <w:sz w:val="21"/>
                <w:szCs w:val="21"/>
              </w:rPr>
              <w:t>食品用药安全宣传活动</w:t>
            </w:r>
          </w:p>
        </w:tc>
        <w:tc>
          <w:tcPr>
            <w:tcW w:w="2414" w:type="dxa"/>
          </w:tcPr>
          <w:p>
            <w:pPr>
              <w:widowControl/>
              <w:jc w:val="left"/>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活动时间、活动地点、活动形式、活动主题和内容等</w:t>
            </w:r>
          </w:p>
        </w:tc>
        <w:tc>
          <w:tcPr>
            <w:tcW w:w="303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                2.《关于全面推进政务公开工作的意见》（中办发〔2016〕8号）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信息形成或变更之日起20个工作日内</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市场监管所、应急管理办公室</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■政务新媒体</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20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112</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义务教育</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领域</w:t>
            </w: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财务信息</w:t>
            </w: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财务管理及监督办法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年度经费预决算信息</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收费项目及收费标准</w:t>
            </w:r>
          </w:p>
        </w:tc>
        <w:tc>
          <w:tcPr>
            <w:tcW w:w="303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《中华人民共和国政府信息公开条例》（国务院令第711号修订）第二十条</w:t>
            </w:r>
          </w:p>
        </w:tc>
        <w:tc>
          <w:tcPr>
            <w:tcW w:w="120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信息形成或者变更之日起20个工作日内</w:t>
            </w:r>
          </w:p>
        </w:tc>
        <w:tc>
          <w:tcPr>
            <w:tcW w:w="945"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教育办</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■政府网站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1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113</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学校介绍</w:t>
            </w: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办学性质、办学地点、办学规模、办学基本条件、联系方式等</w:t>
            </w:r>
          </w:p>
        </w:tc>
        <w:tc>
          <w:tcPr>
            <w:tcW w:w="303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1.《中华人民共和国政府信息公开条例》（国务院令第711号修订）第二十条</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2.《教育部关于进一步做好小学升入初中免试就近入学工作的实施意见》（教基一〔2014〕1号）</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3.《教育部关于推进中小学信息公开工作的意见》（教办〔2010〕15号）</w:t>
            </w:r>
          </w:p>
        </w:tc>
        <w:tc>
          <w:tcPr>
            <w:tcW w:w="120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信息形成或者变更之日起20个工作日内</w:t>
            </w:r>
          </w:p>
        </w:tc>
        <w:tc>
          <w:tcPr>
            <w:tcW w:w="945"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教育办</w:t>
            </w:r>
          </w:p>
        </w:tc>
        <w:tc>
          <w:tcPr>
            <w:tcW w:w="135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44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114</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义务教育学</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生资助政策</w:t>
            </w: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统一城乡义务教育“两免一补”政策</w:t>
            </w:r>
          </w:p>
        </w:tc>
        <w:tc>
          <w:tcPr>
            <w:tcW w:w="303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1.《中华人民共和国政府信息公开条例》（国务院令第711号修订）第二十条</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2.《国务院关于进一步完善城乡义务教育经费保障机制的通知》国发〔2015〕67号</w:t>
            </w:r>
          </w:p>
        </w:tc>
        <w:tc>
          <w:tcPr>
            <w:tcW w:w="120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信息形成或者变更之日起20个工作日内</w:t>
            </w:r>
          </w:p>
        </w:tc>
        <w:tc>
          <w:tcPr>
            <w:tcW w:w="945"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教育办</w:t>
            </w:r>
          </w:p>
        </w:tc>
        <w:tc>
          <w:tcPr>
            <w:tcW w:w="135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 xml:space="preserve">■学校公示栏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68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115</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教师</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职称评审</w:t>
            </w: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评审政策、评审通知、学校拟推荐人选名单、评审结果、最终结果</w:t>
            </w:r>
          </w:p>
        </w:tc>
        <w:tc>
          <w:tcPr>
            <w:tcW w:w="3030" w:type="dxa"/>
          </w:tcPr>
          <w:p>
            <w:pPr>
              <w:widowControl/>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1.《中华人民共和国政府信息公开条例》（国务院令第711号修订）第二十条</w:t>
            </w:r>
            <w:r>
              <w:rPr>
                <w:rFonts w:hint="eastAsia" w:ascii="仿宋_GB2312" w:hAnsi="仿宋_GB2312" w:eastAsia="仿宋_GB2312" w:cs="仿宋_GB2312"/>
                <w:kern w:val="0"/>
                <w:sz w:val="18"/>
                <w:szCs w:val="18"/>
              </w:rPr>
              <w:br w:type="textWrapping"/>
            </w:r>
            <w:r>
              <w:rPr>
                <w:rFonts w:hint="eastAsia" w:ascii="仿宋_GB2312" w:hAnsi="仿宋_GB2312" w:eastAsia="仿宋_GB2312" w:cs="仿宋_GB2312"/>
                <w:kern w:val="0"/>
                <w:sz w:val="18"/>
                <w:szCs w:val="18"/>
              </w:rPr>
              <w:t>2.《人力资源社会保障部教育部关于印发深化中小学教师职称制度改革的指导意见的通知》（人社部发〔2015〕79号）</w:t>
            </w:r>
          </w:p>
        </w:tc>
        <w:tc>
          <w:tcPr>
            <w:tcW w:w="120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信息形成（变更）3个工作日内，公示时间不少于7个工作日</w:t>
            </w:r>
          </w:p>
        </w:tc>
        <w:tc>
          <w:tcPr>
            <w:tcW w:w="945"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教育办</w:t>
            </w:r>
          </w:p>
        </w:tc>
        <w:tc>
          <w:tcPr>
            <w:tcW w:w="135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■政府网站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教师</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44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116</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卫生健康</w:t>
            </w:r>
            <w:r>
              <w:rPr>
                <w:rFonts w:hint="eastAsia" w:ascii="楷体" w:hAnsi="楷体" w:eastAsia="楷体" w:cs="楷体"/>
                <w:color w:val="000000"/>
                <w:kern w:val="0"/>
                <w:sz w:val="21"/>
                <w:szCs w:val="21"/>
              </w:rPr>
              <w:br w:type="textWrapping"/>
            </w:r>
            <w:r>
              <w:rPr>
                <w:rFonts w:hint="eastAsia" w:ascii="楷体" w:hAnsi="楷体" w:eastAsia="楷体" w:cs="楷体"/>
                <w:color w:val="000000"/>
                <w:kern w:val="0"/>
                <w:sz w:val="21"/>
                <w:szCs w:val="21"/>
              </w:rPr>
              <w:t>领域</w:t>
            </w: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行政给付类事项：独生子女父母奖励</w:t>
            </w: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申请材料、受理范围及条件、办理流程、咨询投诉渠道</w:t>
            </w:r>
          </w:p>
        </w:tc>
        <w:tc>
          <w:tcPr>
            <w:tcW w:w="303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《中华人民共和国人口与计划生育法》（中华人民共和国主席令第四十一号 2015年12月27日修正）</w:t>
            </w:r>
          </w:p>
        </w:tc>
        <w:tc>
          <w:tcPr>
            <w:tcW w:w="120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自信息形成或者变更之日起20个工作日内予以公开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宣教文卫中心</w:t>
            </w:r>
          </w:p>
        </w:tc>
        <w:tc>
          <w:tcPr>
            <w:tcW w:w="135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432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117</w:t>
            </w:r>
          </w:p>
        </w:tc>
        <w:tc>
          <w:tcPr>
            <w:tcW w:w="709" w:type="dxa"/>
            <w:vMerge w:val="continue"/>
            <w:vAlign w:val="center"/>
          </w:tcPr>
          <w:p>
            <w:pPr>
              <w:widowControl/>
              <w:jc w:val="center"/>
              <w:rPr>
                <w:rFonts w:hint="eastAsia" w:ascii="楷体" w:hAnsi="楷体" w:eastAsia="楷体" w:cs="楷体"/>
                <w:color w:val="000000"/>
                <w:kern w:val="0"/>
                <w:sz w:val="21"/>
                <w:szCs w:val="21"/>
              </w:rPr>
            </w:pPr>
          </w:p>
        </w:tc>
        <w:tc>
          <w:tcPr>
            <w:tcW w:w="709" w:type="dxa"/>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行政备案类事项：生育登记服务</w:t>
            </w: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办理依据、办理条件、申请材料、申请接收、办理基本流程、办理方式、审批时限、审批收费依据及标准、审批结果、结果送达、申请人权利和义务、咨询途径、监督和投诉渠道、办公地址和时间、公开查询方式等</w:t>
            </w:r>
          </w:p>
        </w:tc>
        <w:tc>
          <w:tcPr>
            <w:tcW w:w="3030" w:type="dxa"/>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1.《中华人民共和国行政许可法》（中华人民共和国主席令第七号）                        2.《中华人民共和国母婴保健法》（中华人民共和国主席令第三十三号）                    3.《计划生育技术服务管理条例》（中华人民共和国国务院令第309号）                     4.《母婴保健法实施办法》（中华人民共和国国务院令第690号）              5.《国家卫生健康委关于修改&lt;职业健康检查管理办法&gt;等4部门规章的决定》（中华人民共和国国家卫生健康委员会令第2号）                               6.《计划生育技术服务管理条例实施细则》（中华人民共和国国家计划生育委员会令 第6号）</w:t>
            </w:r>
          </w:p>
        </w:tc>
        <w:tc>
          <w:tcPr>
            <w:tcW w:w="120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自信息形成或者变更之日起20个工作日内予以公开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宣教文卫中心</w:t>
            </w:r>
          </w:p>
        </w:tc>
        <w:tc>
          <w:tcPr>
            <w:tcW w:w="135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■政府网站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1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118</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涉农补贴领域</w:t>
            </w:r>
          </w:p>
        </w:tc>
        <w:tc>
          <w:tcPr>
            <w:tcW w:w="709" w:type="dxa"/>
            <w:vMerge w:val="restart"/>
            <w:vAlign w:val="center"/>
          </w:tcPr>
          <w:p>
            <w:pPr>
              <w:widowControl/>
              <w:jc w:val="center"/>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农业生产发展资金</w:t>
            </w: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农机购置补贴申请指南：     补贴对象、补贴范围、补贴标准、申请程序、申请材料、咨询电话、受理单位、办理时限、联系方式等;</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补贴结果;</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监督渠道：包括举报电话、地址等。</w:t>
            </w:r>
          </w:p>
        </w:tc>
        <w:tc>
          <w:tcPr>
            <w:tcW w:w="3030" w:type="dxa"/>
          </w:tcPr>
          <w:p>
            <w:pPr>
              <w:widowControl/>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《中华人民共和国农业机械化促进法》（中华人民共和国主席令 第十六号）、《农业生产发展资金管理办法》（财农〔2017〕41号）、《2018-2020年农机购置补贴实施指导意见》（农办财〔2018〕13号）</w:t>
            </w:r>
          </w:p>
        </w:tc>
        <w:tc>
          <w:tcPr>
            <w:tcW w:w="120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自政府信息形成或变更之日起20个工作日内公开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农业农村中心</w:t>
            </w:r>
          </w:p>
        </w:tc>
        <w:tc>
          <w:tcPr>
            <w:tcW w:w="135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■政府网站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216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119</w:t>
            </w:r>
          </w:p>
        </w:tc>
        <w:tc>
          <w:tcPr>
            <w:tcW w:w="709" w:type="dxa"/>
            <w:vMerge w:val="continue"/>
          </w:tcPr>
          <w:p>
            <w:pPr>
              <w:widowControl/>
              <w:jc w:val="left"/>
              <w:rPr>
                <w:rFonts w:hint="eastAsia" w:ascii="仿宋_GB2312" w:hAnsi="仿宋_GB2312" w:eastAsia="仿宋_GB2312" w:cs="仿宋_GB2312"/>
                <w:color w:val="000000"/>
                <w:kern w:val="0"/>
                <w:sz w:val="18"/>
                <w:szCs w:val="18"/>
              </w:rPr>
            </w:pPr>
          </w:p>
        </w:tc>
        <w:tc>
          <w:tcPr>
            <w:tcW w:w="709" w:type="dxa"/>
            <w:vMerge w:val="continue"/>
          </w:tcPr>
          <w:p>
            <w:pPr>
              <w:widowControl/>
              <w:jc w:val="left"/>
              <w:rPr>
                <w:rFonts w:hint="eastAsia" w:ascii="仿宋_GB2312" w:hAnsi="仿宋_GB2312" w:eastAsia="仿宋_GB2312" w:cs="仿宋_GB2312"/>
                <w:color w:val="000000"/>
                <w:kern w:val="0"/>
                <w:sz w:val="18"/>
                <w:szCs w:val="18"/>
              </w:rPr>
            </w:pP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耕地地力保护申请指南：     补贴对象、补贴范围、补贴标准、申请程序、申请材料、咨询电话、受理单位、办理时限、联系方式等;</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补贴结果;</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监督渠道：包括举报电话、地址等。</w:t>
            </w:r>
          </w:p>
        </w:tc>
        <w:tc>
          <w:tcPr>
            <w:tcW w:w="3030" w:type="dxa"/>
          </w:tcPr>
          <w:p>
            <w:pPr>
              <w:widowControl/>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《中华人民共和国农业机械化促进法》（中华人民共和国主席令 第十六号）、《农业生产发展资金管理办法》（财农〔2017〕41号）、《2018-2020年农机购置补贴实施指导意见》（农办财〔2018〕13号）</w:t>
            </w:r>
          </w:p>
        </w:tc>
        <w:tc>
          <w:tcPr>
            <w:tcW w:w="120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自政府信息形成或变更之日起20个工作日内公开</w:t>
            </w:r>
          </w:p>
        </w:tc>
        <w:tc>
          <w:tcPr>
            <w:tcW w:w="945"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农业农村中心</w:t>
            </w:r>
          </w:p>
        </w:tc>
        <w:tc>
          <w:tcPr>
            <w:tcW w:w="135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■政府网站        </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xml:space="preserve">        </w:t>
            </w:r>
          </w:p>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525"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464" w:type="dxa"/>
            <w:vAlign w:val="top"/>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gridAfter w:val="1"/>
          <w:wAfter w:w="31" w:type="dxa"/>
          <w:trHeight w:val="1680" w:hRule="atLeast"/>
        </w:trPr>
        <w:tc>
          <w:tcPr>
            <w:tcW w:w="67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w:t>
            </w:r>
          </w:p>
        </w:tc>
        <w:tc>
          <w:tcPr>
            <w:tcW w:w="709" w:type="dxa"/>
            <w:vMerge w:val="continue"/>
          </w:tcPr>
          <w:p>
            <w:pPr>
              <w:widowControl/>
              <w:jc w:val="left"/>
              <w:rPr>
                <w:rFonts w:hint="eastAsia" w:ascii="仿宋_GB2312" w:hAnsi="仿宋_GB2312" w:eastAsia="仿宋_GB2312" w:cs="仿宋_GB2312"/>
                <w:color w:val="000000"/>
                <w:kern w:val="0"/>
                <w:sz w:val="18"/>
                <w:szCs w:val="18"/>
              </w:rPr>
            </w:pPr>
          </w:p>
        </w:tc>
        <w:tc>
          <w:tcPr>
            <w:tcW w:w="709" w:type="dxa"/>
            <w:vMerge w:val="continue"/>
          </w:tcPr>
          <w:p>
            <w:pPr>
              <w:widowControl/>
              <w:jc w:val="left"/>
              <w:rPr>
                <w:rFonts w:hint="eastAsia" w:ascii="仿宋_GB2312" w:hAnsi="仿宋_GB2312" w:eastAsia="仿宋_GB2312" w:cs="仿宋_GB2312"/>
                <w:color w:val="000000"/>
                <w:kern w:val="0"/>
                <w:sz w:val="18"/>
                <w:szCs w:val="18"/>
              </w:rPr>
            </w:pPr>
          </w:p>
        </w:tc>
        <w:tc>
          <w:tcPr>
            <w:tcW w:w="2414"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新型职业农民培育：培训数量、培训内容</w:t>
            </w:r>
          </w:p>
        </w:tc>
        <w:tc>
          <w:tcPr>
            <w:tcW w:w="3030" w:type="dxa"/>
          </w:tcPr>
          <w:p>
            <w:pPr>
              <w:widowControl/>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《中华人民共和国农业机械化促进法》（中华人民共和国主席令 第十六号）、《农业生产发展资金管理办法》（财农〔2017〕41号）、《2018-2020年农机购置补贴实施指导意见》（农办财〔2018〕13号）</w:t>
            </w:r>
          </w:p>
        </w:tc>
        <w:tc>
          <w:tcPr>
            <w:tcW w:w="1200" w:type="dxa"/>
          </w:tcPr>
          <w:p>
            <w:pPr>
              <w:widowControl/>
              <w:jc w:val="left"/>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自政府信息形成或变更之日起20个工作日内公开</w:t>
            </w:r>
          </w:p>
        </w:tc>
        <w:tc>
          <w:tcPr>
            <w:tcW w:w="945"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农业农村中心</w:t>
            </w:r>
          </w:p>
        </w:tc>
        <w:tc>
          <w:tcPr>
            <w:tcW w:w="1350" w:type="dxa"/>
          </w:tcPr>
          <w:p>
            <w:pPr>
              <w:widowControl/>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■政府网站</w:t>
            </w: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742"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28"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w:t>
            </w:r>
          </w:p>
        </w:tc>
        <w:tc>
          <w:tcPr>
            <w:tcW w:w="885" w:type="dxa"/>
          </w:tcPr>
          <w:p>
            <w:pPr>
              <w:widowControl/>
              <w:jc w:val="center"/>
              <w:rPr>
                <w:rFonts w:hint="eastAsia" w:ascii="仿宋_GB2312" w:hAnsi="仿宋_GB2312" w:eastAsia="仿宋_GB2312" w:cs="仿宋_GB2312"/>
                <w:color w:val="000000"/>
                <w:kern w:val="0"/>
                <w:sz w:val="18"/>
                <w:szCs w:val="18"/>
              </w:rPr>
            </w:pPr>
          </w:p>
        </w:tc>
        <w:tc>
          <w:tcPr>
            <w:tcW w:w="525" w:type="dxa"/>
          </w:tcPr>
          <w:p>
            <w:pPr>
              <w:widowControl/>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　</w:t>
            </w:r>
          </w:p>
        </w:tc>
        <w:tc>
          <w:tcPr>
            <w:tcW w:w="464" w:type="dxa"/>
          </w:tcPr>
          <w:p>
            <w:pPr>
              <w:widowControl/>
              <w:jc w:val="center"/>
              <w:rPr>
                <w:rFonts w:hint="eastAsia" w:ascii="仿宋_GB2312" w:hAnsi="仿宋_GB2312" w:eastAsia="仿宋_GB2312" w:cs="仿宋_GB2312"/>
                <w:color w:val="000000"/>
                <w:kern w:val="0"/>
                <w:sz w:val="18"/>
                <w:szCs w:val="18"/>
              </w:rPr>
            </w:pPr>
          </w:p>
        </w:tc>
      </w:tr>
    </w:tbl>
    <w:p>
      <w:pPr>
        <w:ind w:firstLine="360" w:firstLineChars="200"/>
        <w:jc w:val="left"/>
        <w:rPr>
          <w:rFonts w:hint="eastAsia" w:ascii="仿宋_GB2312" w:hAnsi="仿宋_GB2312" w:eastAsia="仿宋_GB2312" w:cs="仿宋_GB2312"/>
          <w:sz w:val="18"/>
          <w:szCs w:val="18"/>
        </w:rPr>
      </w:pPr>
    </w:p>
    <w:p>
      <w:pPr>
        <w:ind w:firstLine="360" w:firstLineChars="200"/>
        <w:jc w:val="left"/>
        <w:rPr>
          <w:rFonts w:hint="eastAsia" w:ascii="仿宋_GB2312" w:hAnsi="仿宋_GB2312" w:eastAsia="仿宋_GB2312" w:cs="仿宋_GB2312"/>
          <w:sz w:val="18"/>
          <w:szCs w:val="18"/>
        </w:rPr>
      </w:pPr>
    </w:p>
    <w:p>
      <w:pPr>
        <w:ind w:firstLine="360" w:firstLineChars="200"/>
        <w:jc w:val="left"/>
        <w:rPr>
          <w:rFonts w:hint="eastAsia" w:ascii="仿宋_GB2312" w:hAnsi="仿宋_GB2312" w:eastAsia="仿宋_GB2312" w:cs="仿宋_GB2312"/>
          <w:sz w:val="18"/>
          <w:szCs w:val="18"/>
        </w:rPr>
      </w:pPr>
    </w:p>
    <w:p>
      <w:pPr>
        <w:ind w:firstLine="360" w:firstLineChars="200"/>
        <w:jc w:val="left"/>
        <w:rPr>
          <w:rFonts w:hint="eastAsia" w:ascii="仿宋_GB2312" w:hAnsi="仿宋_GB2312" w:eastAsia="仿宋_GB2312" w:cs="仿宋_GB2312"/>
          <w:sz w:val="18"/>
          <w:szCs w:val="18"/>
        </w:rPr>
      </w:pPr>
    </w:p>
    <w:p>
      <w:pPr>
        <w:pStyle w:val="2"/>
        <w:rPr>
          <w:rFonts w:hint="eastAsia" w:ascii="仿宋_GB2312" w:hAnsi="仿宋_GB2312" w:eastAsia="仿宋_GB2312" w:cs="仿宋_GB2312"/>
          <w:sz w:val="18"/>
          <w:szCs w:val="18"/>
        </w:rPr>
      </w:pPr>
    </w:p>
    <w:p>
      <w:pPr>
        <w:pStyle w:val="2"/>
        <w:rPr>
          <w:rFonts w:hint="eastAsia" w:ascii="仿宋_GB2312" w:hAnsi="仿宋_GB2312" w:eastAsia="仿宋_GB2312" w:cs="仿宋_GB2312"/>
          <w:sz w:val="18"/>
          <w:szCs w:val="18"/>
        </w:rPr>
      </w:pPr>
    </w:p>
    <w:p>
      <w:pPr>
        <w:pStyle w:val="2"/>
        <w:rPr>
          <w:rFonts w:hint="eastAsia" w:ascii="仿宋_GB2312" w:hAnsi="仿宋_GB2312" w:eastAsia="仿宋_GB2312" w:cs="仿宋_GB2312"/>
          <w:sz w:val="18"/>
          <w:szCs w:val="18"/>
        </w:rPr>
      </w:pPr>
    </w:p>
    <w:p>
      <w:pPr>
        <w:pStyle w:val="2"/>
        <w:rPr>
          <w:rFonts w:hint="eastAsia" w:ascii="仿宋_GB2312" w:hAnsi="仿宋_GB2312" w:eastAsia="仿宋_GB2312" w:cs="仿宋_GB2312"/>
          <w:sz w:val="18"/>
          <w:szCs w:val="18"/>
        </w:rPr>
        <w:sectPr>
          <w:pgSz w:w="16838" w:h="11906" w:orient="landscape"/>
          <w:pgMar w:top="1134" w:right="1134" w:bottom="1134" w:left="1134" w:header="851" w:footer="992" w:gutter="0"/>
          <w:pgNumType w:fmt="numberInDash"/>
          <w:cols w:space="0" w:num="1"/>
          <w:rtlGutter w:val="0"/>
          <w:docGrid w:type="lines" w:linePitch="319" w:charSpace="0"/>
        </w:sectPr>
      </w:pPr>
    </w:p>
    <w:p>
      <w:pPr>
        <w:pStyle w:val="2"/>
        <w:rPr>
          <w:rFonts w:hint="eastAsia" w:ascii="仿宋_GB2312" w:hAnsi="仿宋_GB2312" w:eastAsia="仿宋_GB2312" w:cs="仿宋_GB2312"/>
          <w:sz w:val="18"/>
          <w:szCs w:val="18"/>
        </w:rPr>
      </w:pP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（此页为无正文）</w:t>
      </w: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ind w:left="0" w:leftChars="0" w:firstLine="0" w:firstLineChars="0"/>
        <w:rPr>
          <w:rFonts w:hint="eastAsia"/>
        </w:rPr>
      </w:pPr>
    </w:p>
    <w:p>
      <w:pPr>
        <w:ind w:firstLine="360" w:firstLineChars="200"/>
        <w:jc w:val="left"/>
        <w:rPr>
          <w:rFonts w:hint="eastAsia" w:ascii="仿宋_GB2312" w:hAnsi="仿宋_GB2312" w:eastAsia="仿宋_GB2312" w:cs="仿宋_GB2312"/>
          <w:sz w:val="18"/>
          <w:szCs w:val="18"/>
        </w:rPr>
      </w:pPr>
    </w:p>
    <w:tbl>
      <w:tblPr>
        <w:tblStyle w:val="8"/>
        <w:tblpPr w:leftFromText="180" w:rightFromText="180" w:vertAnchor="text" w:horzAnchor="page" w:tblpX="1581" w:tblpY="6732"/>
        <w:tblOverlap w:val="never"/>
        <w:tblW w:w="898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65" w:hRule="atLeast"/>
        </w:trPr>
        <w:tc>
          <w:tcPr>
            <w:tcW w:w="8980" w:type="dxa"/>
            <w:tcBorders>
              <w:top w:val="single" w:color="auto" w:sz="12" w:space="0"/>
              <w:left w:val="nil"/>
              <w:bottom w:val="single" w:color="auto" w:sz="12" w:space="0"/>
              <w:right w:val="nil"/>
            </w:tcBorders>
            <w:vAlign w:val="top"/>
          </w:tcPr>
          <w:p>
            <w:pPr>
              <w:spacing w:line="580" w:lineRule="exact"/>
              <w:rPr>
                <w:rFonts w:ascii="文星仿宋" w:hAnsi="文星仿宋" w:eastAsia="文星仿宋"/>
                <w:sz w:val="34"/>
                <w:szCs w:val="34"/>
              </w:rPr>
            </w:pPr>
            <w:r>
              <w:rPr>
                <w:rFonts w:hint="eastAsia" w:ascii="仿宋_GB2312" w:hAnsi="文星仿宋" w:eastAsia="仿宋_GB2312"/>
                <w:w w:val="106"/>
                <w:sz w:val="32"/>
                <w:szCs w:val="32"/>
              </w:rPr>
              <w:t>泊里镇党政办公室                2020年</w:t>
            </w:r>
            <w:r>
              <w:rPr>
                <w:rFonts w:hint="eastAsia" w:ascii="仿宋_GB2312" w:hAnsi="文星仿宋" w:eastAsia="仿宋_GB2312"/>
                <w:w w:val="106"/>
                <w:sz w:val="32"/>
                <w:szCs w:val="32"/>
                <w:lang w:val="en-US" w:eastAsia="zh-CN"/>
              </w:rPr>
              <w:t>11</w:t>
            </w:r>
            <w:r>
              <w:rPr>
                <w:rFonts w:hint="eastAsia" w:ascii="仿宋_GB2312" w:hAnsi="文星仿宋" w:eastAsia="仿宋_GB2312"/>
                <w:w w:val="106"/>
                <w:sz w:val="32"/>
                <w:szCs w:val="32"/>
              </w:rPr>
              <w:t>月</w:t>
            </w:r>
            <w:r>
              <w:rPr>
                <w:rFonts w:hint="eastAsia" w:ascii="仿宋_GB2312" w:hAnsi="文星仿宋" w:eastAsia="仿宋_GB2312"/>
                <w:w w:val="106"/>
                <w:sz w:val="32"/>
                <w:szCs w:val="32"/>
                <w:lang w:val="en-US" w:eastAsia="zh-CN"/>
              </w:rPr>
              <w:t>19</w:t>
            </w:r>
            <w:r>
              <w:rPr>
                <w:rFonts w:hint="eastAsia" w:ascii="仿宋_GB2312" w:hAnsi="文星仿宋" w:eastAsia="仿宋_GB2312"/>
                <w:w w:val="106"/>
                <w:sz w:val="32"/>
                <w:szCs w:val="32"/>
              </w:rPr>
              <w:t>日印发</w:t>
            </w:r>
          </w:p>
        </w:tc>
      </w:tr>
    </w:tbl>
    <w:p>
      <w:pPr>
        <w:ind w:firstLine="360" w:firstLineChars="200"/>
        <w:jc w:val="left"/>
        <w:rPr>
          <w:rFonts w:hint="eastAsia" w:ascii="仿宋_GB2312" w:hAnsi="仿宋_GB2312" w:eastAsia="仿宋_GB2312" w:cs="仿宋_GB2312"/>
          <w:sz w:val="18"/>
          <w:szCs w:val="18"/>
        </w:rPr>
      </w:pPr>
    </w:p>
    <w:sectPr>
      <w:pgSz w:w="11906" w:h="16838"/>
      <w:pgMar w:top="2098" w:right="1531" w:bottom="1814" w:left="1531"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ÂËÎ_GB2312">
    <w:altName w:val="Calibri"/>
    <w:panose1 w:val="00000000000000000000"/>
    <w:charset w:val="00"/>
    <w:family w:val="modern"/>
    <w:pitch w:val="default"/>
    <w:sig w:usb0="00000000" w:usb1="00000000" w:usb2="00000000" w:usb3="00000000" w:csb0="00000001" w:csb1="00000000"/>
  </w:font>
  <w:font w:name="Calibri Light">
    <w:panose1 w:val="020F0302020204030204"/>
    <w:charset w:val="00"/>
    <w:family w:val="roman"/>
    <w:pitch w:val="default"/>
    <w:sig w:usb0="A00002EF" w:usb1="4000207B" w:usb2="00000000" w:usb3="00000000" w:csb0="2000019F" w:csb1="00000000"/>
  </w:font>
  <w:font w:name="文星仿宋">
    <w:panose1 w:val="02010604000101010101"/>
    <w:charset w:val="86"/>
    <w:family w:val="auto"/>
    <w:pitch w:val="default"/>
    <w:sig w:usb0="00000001" w:usb1="080E0000" w:usb2="00000000" w:usb3="00000000" w:csb0="00040001" w:csb1="00000000"/>
  </w:font>
  <w:font w:name="文星楷体">
    <w:panose1 w:val="02010604000101010101"/>
    <w:charset w:val="86"/>
    <w:family w:val="auto"/>
    <w:pitch w:val="default"/>
    <w:sig w:usb0="00000001" w:usb1="080E0000" w:usb2="00000000" w:usb3="00000000" w:csb0="00040001" w:csb1="00000000"/>
  </w:font>
  <w:font w:name="文星标宋">
    <w:panose1 w:val="02010604000101010101"/>
    <w:charset w:val="86"/>
    <w:family w:val="auto"/>
    <w:pitch w:val="default"/>
    <w:sig w:usb0="00000001" w:usb1="080E0000" w:usb2="00000000" w:usb3="00000000" w:csb0="00040001" w:csb1="00000000"/>
  </w:font>
  <w:font w:name="Verdana">
    <w:panose1 w:val="020B0604030504040204"/>
    <w:charset w:val="00"/>
    <w:family w:val="swiss"/>
    <w:pitch w:val="default"/>
    <w:sig w:usb0="A10006FF" w:usb1="4000205B" w:usb2="00000010" w:usb3="00000000" w:csb0="2000019F" w:csb1="00000000"/>
  </w:font>
  <w:font w:name="文星黑体">
    <w:panose1 w:val="02010604000101010101"/>
    <w:charset w:val="86"/>
    <w:family w:val="auto"/>
    <w:pitch w:val="default"/>
    <w:sig w:usb0="00000001"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026F"/>
    <w:rsid w:val="00036326"/>
    <w:rsid w:val="000E63BB"/>
    <w:rsid w:val="001E240E"/>
    <w:rsid w:val="002B1382"/>
    <w:rsid w:val="002C026F"/>
    <w:rsid w:val="002D60AA"/>
    <w:rsid w:val="003A1C8B"/>
    <w:rsid w:val="007D5BF3"/>
    <w:rsid w:val="00837AE4"/>
    <w:rsid w:val="00A01E25"/>
    <w:rsid w:val="00A53360"/>
    <w:rsid w:val="00C03F13"/>
    <w:rsid w:val="00E1494A"/>
    <w:rsid w:val="00E52C53"/>
    <w:rsid w:val="00EA36F2"/>
    <w:rsid w:val="010C60DB"/>
    <w:rsid w:val="01F05154"/>
    <w:rsid w:val="033C1853"/>
    <w:rsid w:val="03B85FDA"/>
    <w:rsid w:val="04E95A57"/>
    <w:rsid w:val="06C45028"/>
    <w:rsid w:val="07293620"/>
    <w:rsid w:val="07F84E2A"/>
    <w:rsid w:val="095D0B91"/>
    <w:rsid w:val="0A9624A4"/>
    <w:rsid w:val="0BD05F6E"/>
    <w:rsid w:val="0D4067C5"/>
    <w:rsid w:val="0DBA6D3F"/>
    <w:rsid w:val="0F221155"/>
    <w:rsid w:val="1233479F"/>
    <w:rsid w:val="14766F46"/>
    <w:rsid w:val="15AB0633"/>
    <w:rsid w:val="171960A6"/>
    <w:rsid w:val="17551871"/>
    <w:rsid w:val="17923E17"/>
    <w:rsid w:val="18931326"/>
    <w:rsid w:val="18CC722D"/>
    <w:rsid w:val="1A437E98"/>
    <w:rsid w:val="1B01690C"/>
    <w:rsid w:val="1C857D16"/>
    <w:rsid w:val="1F7C37DE"/>
    <w:rsid w:val="202F2D61"/>
    <w:rsid w:val="23184E6D"/>
    <w:rsid w:val="260576A8"/>
    <w:rsid w:val="26541E09"/>
    <w:rsid w:val="269C2E9A"/>
    <w:rsid w:val="28666ACA"/>
    <w:rsid w:val="28857218"/>
    <w:rsid w:val="29103B42"/>
    <w:rsid w:val="2DB43029"/>
    <w:rsid w:val="3141422C"/>
    <w:rsid w:val="31692F96"/>
    <w:rsid w:val="31EC5675"/>
    <w:rsid w:val="31FE5005"/>
    <w:rsid w:val="362A3153"/>
    <w:rsid w:val="37BF7C60"/>
    <w:rsid w:val="383C64F8"/>
    <w:rsid w:val="3AF7164F"/>
    <w:rsid w:val="3B997EF8"/>
    <w:rsid w:val="3BB9176A"/>
    <w:rsid w:val="3BD147AC"/>
    <w:rsid w:val="402A5CD2"/>
    <w:rsid w:val="4163740A"/>
    <w:rsid w:val="432B1CCD"/>
    <w:rsid w:val="43446F02"/>
    <w:rsid w:val="45AC788D"/>
    <w:rsid w:val="4D1A34FB"/>
    <w:rsid w:val="4E8A5F96"/>
    <w:rsid w:val="4F9A31C2"/>
    <w:rsid w:val="517C22B9"/>
    <w:rsid w:val="558E3EB9"/>
    <w:rsid w:val="57DF042D"/>
    <w:rsid w:val="598E3661"/>
    <w:rsid w:val="5A6660F0"/>
    <w:rsid w:val="5D772E2C"/>
    <w:rsid w:val="61C62D66"/>
    <w:rsid w:val="62E848B7"/>
    <w:rsid w:val="63F4272C"/>
    <w:rsid w:val="649209C3"/>
    <w:rsid w:val="65842338"/>
    <w:rsid w:val="66467224"/>
    <w:rsid w:val="677C047F"/>
    <w:rsid w:val="6F3133D3"/>
    <w:rsid w:val="7087451E"/>
    <w:rsid w:val="709576B7"/>
    <w:rsid w:val="72EF7F44"/>
    <w:rsid w:val="75B94C9C"/>
    <w:rsid w:val="761D0232"/>
    <w:rsid w:val="768E71EF"/>
    <w:rsid w:val="77D44EC4"/>
    <w:rsid w:val="78CA769A"/>
    <w:rsid w:val="7C51229E"/>
    <w:rsid w:val="7F4F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4">
    <w:name w:val="Date"/>
    <w:basedOn w:val="1"/>
    <w:next w:val="1"/>
    <w:link w:val="13"/>
    <w:unhideWhenUsed/>
    <w:qFormat/>
    <w:uiPriority w:val="99"/>
    <w:pPr>
      <w:ind w:left="100" w:leftChars="250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0">
    <w:name w:val="页眉 Char"/>
    <w:basedOn w:val="7"/>
    <w:link w:val="6"/>
    <w:semiHidden/>
    <w:qFormat/>
    <w:uiPriority w:val="99"/>
    <w:rPr>
      <w:sz w:val="18"/>
      <w:szCs w:val="18"/>
    </w:rPr>
  </w:style>
  <w:style w:type="character" w:customStyle="1" w:styleId="11">
    <w:name w:val="页脚 Char"/>
    <w:basedOn w:val="7"/>
    <w:link w:val="5"/>
    <w:semiHidden/>
    <w:qFormat/>
    <w:uiPriority w:val="99"/>
    <w:rPr>
      <w:sz w:val="18"/>
      <w:szCs w:val="18"/>
    </w:rPr>
  </w:style>
  <w:style w:type="character" w:customStyle="1" w:styleId="12">
    <w:name w:val="标题 1 Char"/>
    <w:basedOn w:val="7"/>
    <w:link w:val="3"/>
    <w:qFormat/>
    <w:uiPriority w:val="9"/>
    <w:rPr>
      <w:b/>
      <w:bCs/>
      <w:kern w:val="44"/>
      <w:sz w:val="44"/>
      <w:szCs w:val="44"/>
    </w:rPr>
  </w:style>
  <w:style w:type="character" w:customStyle="1" w:styleId="13">
    <w:name w:val="日期 Char"/>
    <w:basedOn w:val="7"/>
    <w:link w:val="4"/>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4663</Words>
  <Characters>26582</Characters>
  <Lines>221</Lines>
  <Paragraphs>62</Paragraphs>
  <ScaleCrop>false</ScaleCrop>
  <LinksUpToDate>false</LinksUpToDate>
  <CharactersWithSpaces>31183</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2020-11-04T01:54:00Z</dcterms:created>
  <dc:creator>n</dc:creator>
  <cp:lastModifiedBy>Administrator</cp:lastModifiedBy>
  <dcterms:modified xsi:type="dcterms:W3CDTF">2020-11-25T06:33:46Z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