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AA1A0">
      <w:pPr>
        <w:pStyle w:val="2"/>
        <w:pageBreakBefore w:val="0"/>
        <w:widowControl w:val="0"/>
        <w:kinsoku/>
        <w:wordWrap/>
        <w:overflowPunct/>
        <w:topLinePunct w:val="0"/>
        <w:autoSpaceDE/>
        <w:autoSpaceDN/>
        <w:bidi w:val="0"/>
        <w:adjustRightInd/>
        <w:spacing w:before="0" w:after="0" w:line="560" w:lineRule="exact"/>
        <w:jc w:val="center"/>
        <w:textAlignment w:val="auto"/>
        <w:rPr>
          <w:rFonts w:hint="eastAsia" w:ascii="方正小标宋_GBK" w:hAnsi="Times New Roman" w:eastAsia="方正小标宋_GBK" w:cs="Times New Roman"/>
          <w:b w:val="0"/>
          <w:bCs w:val="0"/>
          <w:color w:val="000000"/>
          <w:w w:val="100"/>
          <w:lang w:eastAsia="zh-CN"/>
        </w:rPr>
      </w:pPr>
      <w:r>
        <w:rPr>
          <w:rFonts w:hint="eastAsia" w:ascii="方正小标宋_GBK" w:hAnsi="Times New Roman" w:eastAsia="方正小标宋_GBK" w:cs="Times New Roman"/>
          <w:b w:val="0"/>
          <w:bCs w:val="0"/>
          <w:color w:val="000000"/>
          <w:w w:val="100"/>
        </w:rPr>
        <w:t>青岛西海岸新区</w:t>
      </w:r>
      <w:r>
        <w:rPr>
          <w:rFonts w:hint="eastAsia" w:ascii="方正小标宋_GBK" w:hAnsi="Times New Roman" w:eastAsia="方正小标宋_GBK" w:cs="Times New Roman"/>
          <w:b w:val="0"/>
          <w:bCs w:val="0"/>
          <w:color w:val="000000"/>
          <w:w w:val="100"/>
          <w:lang w:eastAsia="zh-CN"/>
        </w:rPr>
        <w:t>藏马镇</w:t>
      </w:r>
    </w:p>
    <w:p w14:paraId="5B458C6B">
      <w:pPr>
        <w:pStyle w:val="2"/>
        <w:pageBreakBefore w:val="0"/>
        <w:widowControl w:val="0"/>
        <w:kinsoku/>
        <w:wordWrap/>
        <w:overflowPunct/>
        <w:topLinePunct w:val="0"/>
        <w:autoSpaceDE/>
        <w:autoSpaceDN/>
        <w:bidi w:val="0"/>
        <w:adjustRightInd/>
        <w:spacing w:before="0" w:after="0" w:line="560" w:lineRule="exact"/>
        <w:jc w:val="center"/>
        <w:textAlignment w:val="auto"/>
        <w:rPr>
          <w:rFonts w:hint="eastAsia" w:ascii="方正小标宋_GBK" w:hAnsi="Times New Roman" w:eastAsia="方正小标宋_GBK" w:cs="Times New Roman"/>
          <w:b w:val="0"/>
          <w:bCs w:val="0"/>
          <w:color w:val="000000"/>
          <w:w w:val="100"/>
        </w:rPr>
      </w:pPr>
      <w:r>
        <w:rPr>
          <w:rFonts w:hint="eastAsia" w:ascii="方正小标宋_GBK" w:hAnsi="Times New Roman" w:eastAsia="方正小标宋_GBK" w:cs="Times New Roman"/>
          <w:b w:val="0"/>
          <w:bCs w:val="0"/>
          <w:color w:val="000000"/>
          <w:w w:val="100"/>
        </w:rPr>
        <w:t>20</w:t>
      </w:r>
      <w:r>
        <w:rPr>
          <w:rFonts w:hint="eastAsia" w:ascii="方正小标宋_GBK" w:hAnsi="Times New Roman" w:eastAsia="方正小标宋_GBK" w:cs="Times New Roman"/>
          <w:b w:val="0"/>
          <w:bCs w:val="0"/>
          <w:color w:val="000000"/>
          <w:w w:val="100"/>
          <w:lang w:val="en-US" w:eastAsia="zh-CN"/>
        </w:rPr>
        <w:t>2</w:t>
      </w:r>
      <w:r>
        <w:rPr>
          <w:rFonts w:hint="eastAsia" w:ascii="方正小标宋_GBK" w:eastAsia="方正小标宋_GBK" w:cs="Times New Roman"/>
          <w:b w:val="0"/>
          <w:bCs w:val="0"/>
          <w:color w:val="000000"/>
          <w:w w:val="100"/>
          <w:lang w:val="en-US" w:eastAsia="zh-CN"/>
        </w:rPr>
        <w:t>5</w:t>
      </w:r>
      <w:r>
        <w:rPr>
          <w:rFonts w:hint="eastAsia" w:ascii="方正小标宋_GBK" w:hAnsi="Times New Roman" w:eastAsia="方正小标宋_GBK" w:cs="Times New Roman"/>
          <w:b w:val="0"/>
          <w:bCs w:val="0"/>
          <w:color w:val="000000"/>
          <w:w w:val="100"/>
        </w:rPr>
        <w:t>年政府信息公开工作年度报告</w:t>
      </w:r>
    </w:p>
    <w:p w14:paraId="5D75E7DC">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eastAsia="仿宋_GB2312"/>
          <w:color w:val="000000"/>
          <w:sz w:val="32"/>
          <w:szCs w:val="32"/>
        </w:rPr>
      </w:pPr>
    </w:p>
    <w:p w14:paraId="7C2F33D8">
      <w:pPr>
        <w:pageBreakBefore w:val="0"/>
        <w:widowControl w:val="0"/>
        <w:kinsoku/>
        <w:wordWrap/>
        <w:overflowPunct/>
        <w:topLinePunct w:val="0"/>
        <w:autoSpaceDE/>
        <w:autoSpaceDN/>
        <w:bidi w:val="0"/>
        <w:adjustRightInd/>
        <w:snapToGrid w:val="0"/>
        <w:spacing w:line="560" w:lineRule="exact"/>
        <w:jc w:val="left"/>
        <w:textAlignment w:val="auto"/>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　　</w:t>
      </w:r>
      <w:r>
        <w:rPr>
          <w:rFonts w:hint="eastAsia" w:ascii="仿宋_GB2312" w:hAnsi="仿宋_GB2312" w:eastAsia="仿宋_GB2312" w:cs="仿宋_GB2312"/>
          <w:color w:val="000000"/>
          <w:sz w:val="32"/>
          <w:szCs w:val="32"/>
        </w:rPr>
        <w:t>本年度报告根据《中华人民共和国政府信息公开条例》（以下简称《条例》）编制。本报告由总体情况、主动公开政府信息情况、收到和处理政府信息公开申请情况、因政府信息公开工作被申请行政复议、提起行政诉讼情况、存在的主要问题及改进情况、其他需要报告的事项六部分</w:t>
      </w:r>
      <w:r>
        <w:rPr>
          <w:rFonts w:hint="eastAsia" w:ascii="仿宋_GB2312" w:hAnsi="仿宋_GB2312" w:eastAsia="仿宋_GB2312" w:cs="仿宋_GB2312"/>
          <w:color w:val="000000"/>
          <w:sz w:val="32"/>
          <w:szCs w:val="32"/>
          <w:lang w:eastAsia="zh-CN"/>
        </w:rPr>
        <w:t>组</w:t>
      </w:r>
      <w:r>
        <w:rPr>
          <w:rFonts w:hint="eastAsia" w:ascii="仿宋_GB2312" w:hAnsi="仿宋_GB2312" w:eastAsia="仿宋_GB2312" w:cs="仿宋_GB2312"/>
          <w:color w:val="000000"/>
          <w:sz w:val="32"/>
          <w:szCs w:val="32"/>
        </w:rPr>
        <w:t>成。本报告中所列数据的统计期限自20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年1月1日起至20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年12月31日止。本报告的电子版可在新区政务网(</w:t>
      </w:r>
      <w:r>
        <w:rPr>
          <w:rFonts w:hint="eastAsia" w:ascii="仿宋_GB2312" w:hAnsi="仿宋_GB2312" w:eastAsia="仿宋_GB2312" w:cs="仿宋_GB2312"/>
          <w:color w:val="000000"/>
          <w:sz w:val="32"/>
          <w:szCs w:val="32"/>
        </w:rPr>
        <w:fldChar w:fldCharType="begin"/>
      </w:r>
      <w:r>
        <w:rPr>
          <w:rFonts w:hint="eastAsia" w:ascii="仿宋_GB2312" w:hAnsi="仿宋_GB2312" w:eastAsia="仿宋_GB2312" w:cs="仿宋_GB2312"/>
          <w:color w:val="000000"/>
          <w:sz w:val="32"/>
          <w:szCs w:val="32"/>
        </w:rPr>
        <w:instrText xml:space="preserve"> HYPERLINK "http://www.xihaian.gov.cn/" \t "http://www.huangdao.gov.cn/n10/n5978/n6492/n6501/n6541/_self" </w:instrText>
      </w:r>
      <w:r>
        <w:rPr>
          <w:rFonts w:hint="eastAsia" w:ascii="仿宋_GB2312" w:hAnsi="仿宋_GB2312" w:eastAsia="仿宋_GB2312" w:cs="仿宋_GB2312"/>
          <w:color w:val="000000"/>
          <w:sz w:val="32"/>
          <w:szCs w:val="32"/>
        </w:rPr>
        <w:fldChar w:fldCharType="separate"/>
      </w:r>
      <w:r>
        <w:rPr>
          <w:rFonts w:hint="eastAsia" w:ascii="仿宋_GB2312" w:hAnsi="仿宋_GB2312" w:eastAsia="仿宋_GB2312" w:cs="仿宋_GB2312"/>
          <w:color w:val="000000"/>
          <w:sz w:val="32"/>
          <w:szCs w:val="32"/>
        </w:rPr>
        <w:t>http://www.xihaian.gov.cn</w:t>
      </w:r>
      <w:r>
        <w:rPr>
          <w:rFonts w:hint="eastAsia" w:ascii="仿宋_GB2312" w:hAnsi="仿宋_GB2312" w:eastAsia="仿宋_GB2312" w:cs="仿宋_GB2312"/>
          <w:color w:val="000000"/>
          <w:sz w:val="32"/>
          <w:szCs w:val="32"/>
        </w:rPr>
        <w:fldChar w:fldCharType="end"/>
      </w:r>
      <w:r>
        <w:rPr>
          <w:rFonts w:hint="eastAsia" w:ascii="仿宋_GB2312" w:hAnsi="仿宋_GB2312" w:eastAsia="仿宋_GB2312" w:cs="仿宋_GB2312"/>
          <w:color w:val="000000"/>
          <w:sz w:val="32"/>
          <w:szCs w:val="32"/>
        </w:rPr>
        <w:t>)下载。如对本报告有任何疑问，请与西海岸新区</w:t>
      </w:r>
      <w:r>
        <w:rPr>
          <w:rFonts w:hint="eastAsia" w:ascii="仿宋_GB2312" w:hAnsi="仿宋_GB2312" w:eastAsia="仿宋_GB2312" w:cs="仿宋_GB2312"/>
          <w:color w:val="000000"/>
          <w:sz w:val="32"/>
          <w:szCs w:val="32"/>
          <w:lang w:eastAsia="zh-CN"/>
        </w:rPr>
        <w:t>藏马</w:t>
      </w:r>
      <w:r>
        <w:rPr>
          <w:rFonts w:hint="eastAsia" w:ascii="仿宋_GB2312" w:hAnsi="仿宋_GB2312" w:eastAsia="仿宋_GB2312" w:cs="仿宋_GB2312"/>
          <w:color w:val="000000"/>
          <w:sz w:val="32"/>
          <w:szCs w:val="32"/>
        </w:rPr>
        <w:t>镇人民政府党政办公室联系（地址：青岛西海岸新区</w:t>
      </w:r>
      <w:r>
        <w:rPr>
          <w:rFonts w:hint="eastAsia" w:ascii="仿宋_GB2312" w:hAnsi="仿宋_GB2312" w:eastAsia="仿宋_GB2312" w:cs="仿宋_GB2312"/>
          <w:color w:val="000000"/>
          <w:sz w:val="32"/>
          <w:szCs w:val="32"/>
          <w:lang w:eastAsia="zh-CN"/>
        </w:rPr>
        <w:t>藏马镇藏南路</w:t>
      </w:r>
      <w:r>
        <w:rPr>
          <w:rFonts w:hint="eastAsia" w:ascii="仿宋_GB2312" w:hAnsi="仿宋_GB2312" w:eastAsia="仿宋_GB2312" w:cs="仿宋_GB2312"/>
          <w:color w:val="000000"/>
          <w:sz w:val="32"/>
          <w:szCs w:val="32"/>
          <w:lang w:val="en-US" w:eastAsia="zh-CN"/>
        </w:rPr>
        <w:t>317号</w:t>
      </w:r>
      <w:r>
        <w:rPr>
          <w:rFonts w:hint="eastAsia" w:ascii="仿宋_GB2312" w:hAnsi="仿宋_GB2312" w:eastAsia="仿宋_GB2312" w:cs="仿宋_GB2312"/>
          <w:color w:val="000000"/>
          <w:sz w:val="32"/>
          <w:szCs w:val="32"/>
        </w:rPr>
        <w:t>；邮编：266400；电话：0532-841</w:t>
      </w:r>
      <w:r>
        <w:rPr>
          <w:rFonts w:hint="eastAsia" w:ascii="仿宋_GB2312" w:hAnsi="仿宋_GB2312" w:eastAsia="仿宋_GB2312" w:cs="仿宋_GB2312"/>
          <w:color w:val="000000"/>
          <w:sz w:val="32"/>
          <w:szCs w:val="32"/>
          <w:lang w:val="en-US" w:eastAsia="zh-CN"/>
        </w:rPr>
        <w:t>76103</w:t>
      </w:r>
      <w:r>
        <w:rPr>
          <w:rFonts w:hint="eastAsia" w:ascii="仿宋_GB2312" w:hAnsi="仿宋_GB2312" w:eastAsia="仿宋_GB2312" w:cs="仿宋_GB2312"/>
          <w:color w:val="000000"/>
          <w:sz w:val="32"/>
          <w:szCs w:val="32"/>
        </w:rPr>
        <w:t>；电子邮箱：</w:t>
      </w:r>
      <w:r>
        <w:rPr>
          <w:rFonts w:hint="eastAsia" w:ascii="仿宋_GB2312" w:hAnsi="仿宋_GB2312" w:eastAsia="仿宋_GB2312" w:cs="仿宋_GB2312"/>
          <w:color w:val="000000"/>
          <w:sz w:val="32"/>
          <w:szCs w:val="32"/>
          <w:lang w:val="en-US" w:eastAsia="zh-CN"/>
        </w:rPr>
        <w:t>Cmdangzhengban</w:t>
      </w:r>
      <w:r>
        <w:rPr>
          <w:rFonts w:hint="eastAsia" w:ascii="仿宋_GB2312" w:hAnsi="仿宋_GB2312" w:eastAsia="仿宋_GB2312" w:cs="仿宋_GB2312"/>
          <w:color w:val="000000"/>
          <w:sz w:val="32"/>
          <w:szCs w:val="32"/>
        </w:rPr>
        <w:t>@126.com）</w:t>
      </w:r>
    </w:p>
    <w:p w14:paraId="5FFFBCC5">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rPr>
        <w:t>一、总体情况</w:t>
      </w:r>
    </w:p>
    <w:p w14:paraId="45FC3777">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（一）主动公开方面</w:t>
      </w:r>
    </w:p>
    <w:p w14:paraId="426FF19A">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2025年，结合我镇实际情况，围绕群众关注关切重点领域主动公开政府信息17条。其中，包含信息公开指南1条；信息公开年度工作报告1篇；辖区概况1条；机构信息1条；组织管理1条；财政信息3条；重点工作9条。</w:t>
      </w:r>
    </w:p>
    <w:p w14:paraId="4CFAA69D">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（二）依申请公开方面</w:t>
      </w:r>
    </w:p>
    <w:p w14:paraId="727BD473">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2025年，藏马镇收到政府信息公开申请2件，已按照申请人要求的方式按时答复。</w:t>
      </w:r>
    </w:p>
    <w:p w14:paraId="6E0BE401">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（三）政府信息管理方面</w:t>
      </w:r>
    </w:p>
    <w:p w14:paraId="328A8D87">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2025年，</w:t>
      </w:r>
      <w:r>
        <w:rPr>
          <w:rFonts w:hint="eastAsia" w:ascii="仿宋_GB2312" w:hAnsi="仿宋_GB2312" w:eastAsia="仿宋_GB2312" w:cs="仿宋_GB2312"/>
          <w:i w:val="0"/>
          <w:iCs w:val="0"/>
          <w:caps w:val="0"/>
          <w:color w:val="000000"/>
          <w:spacing w:val="0"/>
          <w:sz w:val="32"/>
          <w:szCs w:val="32"/>
          <w:shd w:val="clear" w:color="auto" w:fill="FFFFFF"/>
        </w:rPr>
        <w:t>加强对已公开的信息进行风险排查及信息同源审查工作，清理无关、无效、不需要长期保留等信息，防止信息汇聚引发风险。已对公开内容进行全面排查，针对栏目下无关、无效、不需要长期保留的信息进行清理，共涉及</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个栏目。</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其中清理时效性的动态类信息2条，超过公开时效的信息271条。</w:t>
      </w:r>
    </w:p>
    <w:p w14:paraId="78A69DF2">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（四）政府信息公开平台建设</w:t>
      </w:r>
    </w:p>
    <w:p w14:paraId="48470BEC">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2025年，我镇积极推动政府信息公开平台从“有”向“优”、从“广覆盖”向“精准达”的智慧化转型，着力构建线上线下融合、精准服务需求的多元化公开矩阵。</w:t>
      </w:r>
    </w:p>
    <w:p w14:paraId="78A804E4">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一是推动平台智慧化与集约化升级。我镇以“智汇藏马”政务平台为核心，加快推进政府网站与各类政务新媒体资源的整合与集约化管理。对镇级门户网站进行了适应性改造，优化重点专栏版面，为适应移动互联趋势，我镇打造了移动端政务公开专区，推动惠民惠企政策、办事指南等由“桌面公开”向“指尖公开”跃升，让数据多跑路、群众少跑腿。</w:t>
      </w:r>
    </w:p>
    <w:p w14:paraId="3D3E3B90">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二是深化基层公开专区的标准化建设。我镇全面推行村政务公开专区标准化建设，依据“统一标识、统一设备、统一功能、统一管理”的原则，在村便民服务中心设立了标准化专区，统一配备政务公开事项标识牌、政府信息公开查阅设备及申请流程指南。</w:t>
      </w:r>
    </w:p>
    <w:p w14:paraId="50EEEA4C">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黑体" w:eastAsia="仿宋_GB2312"/>
          <w:color w:val="auto"/>
          <w:sz w:val="32"/>
          <w:szCs w:val="32"/>
          <w:lang w:val="en-US" w:eastAsia="zh-CN"/>
        </w:rPr>
        <w:t>三是拓展政策解读的深度与互动性。我镇严格落实“谁起草、谁解读”原则，确保政策性文件与解读材料“同步起草、同步审签、同步发布”。在形式上进行多元探索，除原有的图文、H5动画外，针对重大民生政策，尝试采用负责人解读、简明问答、短视频等更生动的形式。</w:t>
      </w:r>
    </w:p>
    <w:p w14:paraId="0D979E66">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（五）监督保障方面</w:t>
      </w:r>
    </w:p>
    <w:p w14:paraId="4019FF1E">
      <w:pPr>
        <w:pStyle w:val="4"/>
        <w:keepNext w:val="0"/>
        <w:keepLines w:val="0"/>
        <w:pageBreakBefore w:val="0"/>
        <w:numPr>
          <w:ilvl w:val="0"/>
          <w:numId w:val="0"/>
        </w:numPr>
        <w:shd w:val="clear" w:color="auto" w:fill="FFFFFF"/>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黑体" w:eastAsia="仿宋_GB2312"/>
          <w:color w:val="auto"/>
          <w:sz w:val="32"/>
          <w:szCs w:val="32"/>
          <w:lang w:val="en-US" w:eastAsia="zh-CN"/>
        </w:rPr>
      </w:pPr>
      <w:r>
        <w:rPr>
          <w:rFonts w:hint="eastAsia" w:ascii="仿宋_GB2312" w:eastAsia="仿宋_GB2312" w:cs="Times New Roman"/>
          <w:color w:val="auto"/>
          <w:kern w:val="0"/>
          <w:sz w:val="32"/>
          <w:szCs w:val="32"/>
          <w:lang w:val="en-US" w:eastAsia="zh-CN" w:bidi="ar-SA"/>
        </w:rPr>
        <w:t>为确保政府信息公开工作规范、高效、安全运行，我镇在2025年着力构建了体系更完善、责任更明晰、检查更严格的监督保障机制。进一步健全制度化与全流程管理体系，明细镇党政办公室的统筹协调职责、各科室的主体责任以及分管领导的领导责任，形成了“主要领导亲自抓、分管领导具体抓、专职人员抓落实”的工作格局，建立覆盖“主动公开、依申请公开、政策解读、回应关切、公众参与、渠道建设、监督保障”七大环节的全流程工作规范，确保各项工作有章可循。2025年，未出现因政府信息公开问题开展责任追究的情况。</w:t>
      </w:r>
    </w:p>
    <w:p w14:paraId="2E3A6D82">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olor w:val="000000"/>
          <w:sz w:val="32"/>
          <w:szCs w:val="32"/>
        </w:rPr>
      </w:pPr>
      <w:r>
        <w:rPr>
          <w:rFonts w:hint="eastAsia" w:ascii="黑体" w:hAnsi="黑体" w:eastAsia="黑体"/>
          <w:color w:val="000000"/>
          <w:sz w:val="32"/>
          <w:szCs w:val="32"/>
        </w:rPr>
        <w:t>二、</w:t>
      </w:r>
      <w:r>
        <w:rPr>
          <w:rFonts w:hint="eastAsia" w:ascii="黑体" w:hAnsi="黑体" w:eastAsia="黑体"/>
          <w:color w:val="000000"/>
          <w:sz w:val="32"/>
          <w:szCs w:val="32"/>
          <w:lang w:val="en-US" w:eastAsia="zh-CN"/>
        </w:rPr>
        <w:t>行政机关主动公开政府信息情况</w:t>
      </w:r>
    </w:p>
    <w:p w14:paraId="300D10FB">
      <w:pPr>
        <w:jc w:val="center"/>
        <w:rPr>
          <w:rFonts w:ascii="仿宋_GB2312" w:eastAsia="仿宋_GB2312"/>
          <w:sz w:val="28"/>
          <w:szCs w:val="28"/>
        </w:rPr>
      </w:pPr>
      <w:r>
        <w:rPr>
          <w:rFonts w:hint="eastAsia" w:ascii="仿宋_GB2312" w:eastAsia="仿宋_GB2312"/>
          <w:b/>
          <w:bCs/>
          <w:sz w:val="28"/>
          <w:szCs w:val="28"/>
        </w:rPr>
        <w:t>表1</w:t>
      </w:r>
      <w:r>
        <w:rPr>
          <w:rFonts w:hint="eastAsia" w:ascii="仿宋_GB2312" w:eastAsia="仿宋_GB2312"/>
          <w:sz w:val="28"/>
          <w:szCs w:val="28"/>
        </w:rPr>
        <w:t xml:space="preserve"> 主动公开政府信息情况</w:t>
      </w:r>
    </w:p>
    <w:tbl>
      <w:tblPr>
        <w:tblStyle w:val="5"/>
        <w:tblW w:w="5000" w:type="pct"/>
        <w:tblInd w:w="0" w:type="dxa"/>
        <w:tblLayout w:type="autofit"/>
        <w:tblCellMar>
          <w:top w:w="0" w:type="dxa"/>
          <w:left w:w="108" w:type="dxa"/>
          <w:bottom w:w="0" w:type="dxa"/>
          <w:right w:w="108" w:type="dxa"/>
        </w:tblCellMar>
      </w:tblPr>
      <w:tblGrid>
        <w:gridCol w:w="2265"/>
        <w:gridCol w:w="2265"/>
        <w:gridCol w:w="2265"/>
        <w:gridCol w:w="2266"/>
      </w:tblGrid>
      <w:tr w14:paraId="78065DA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A092F1E">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2CD1DE40">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26B43E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0778942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5767BA7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25CCA8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1CEAD71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B826C7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7E8ED7B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7048739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9B0629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1AE57713">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4E051D9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7A203E0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1E93C14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D527A53">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735848">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D134FD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1892619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78F1E28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D6E9DF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456937C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1EDAFD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9629A64">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559B4C1B">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6B1A625">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0F0D5D0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7EA3C9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2825D30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0F77F8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05B2AD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A1260A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6527F67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6D891A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0A855F7">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15E335B2">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BC09B3F">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FDC2F0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31F65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D6FA3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29CDCE98">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1B563C8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633879A">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15B48F1A">
      <w:pPr>
        <w:snapToGrid w:val="0"/>
        <w:spacing w:line="220" w:lineRule="exact"/>
        <w:jc w:val="left"/>
        <w:rPr>
          <w:rFonts w:hint="eastAsia" w:ascii="黑体" w:hAnsi="黑体" w:eastAsia="黑体"/>
          <w:color w:val="000000"/>
          <w:sz w:val="16"/>
          <w:szCs w:val="16"/>
        </w:rPr>
      </w:pPr>
    </w:p>
    <w:p w14:paraId="7AD5A610">
      <w:pPr>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三、收到和处理政府信息公开申请情况</w:t>
      </w:r>
    </w:p>
    <w:p w14:paraId="0ECD40DF">
      <w:pPr>
        <w:jc w:val="center"/>
        <w:rPr>
          <w:rFonts w:ascii="仿宋_GB2312" w:eastAsia="仿宋_GB2312"/>
          <w:sz w:val="32"/>
          <w:szCs w:val="32"/>
        </w:rPr>
      </w:pPr>
      <w:r>
        <w:rPr>
          <w:rFonts w:hint="eastAsia" w:ascii="仿宋_GB2312" w:eastAsia="仿宋_GB2312"/>
          <w:b/>
          <w:bCs/>
          <w:sz w:val="28"/>
          <w:szCs w:val="28"/>
        </w:rPr>
        <w:t>表2</w:t>
      </w:r>
      <w:r>
        <w:rPr>
          <w:rFonts w:hint="eastAsia" w:ascii="仿宋_GB2312" w:eastAsia="仿宋_GB2312"/>
          <w:sz w:val="28"/>
          <w:szCs w:val="28"/>
        </w:rPr>
        <w:t>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9918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39C5FBA9">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29944FE">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06ECE9A0">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032AD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14A3215B">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70A85AFE">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94AC698">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6D412887">
            <w:pPr>
              <w:widowControl/>
              <w:jc w:val="center"/>
              <w:rPr>
                <w:rFonts w:ascii="黑体" w:hAnsi="黑体" w:eastAsia="黑体"/>
                <w:szCs w:val="21"/>
              </w:rPr>
            </w:pPr>
            <w:r>
              <w:rPr>
                <w:rFonts w:hint="eastAsia" w:ascii="黑体" w:hAnsi="黑体" w:eastAsia="黑体"/>
                <w:kern w:val="0"/>
                <w:szCs w:val="21"/>
              </w:rPr>
              <w:t>总计</w:t>
            </w:r>
          </w:p>
        </w:tc>
      </w:tr>
      <w:tr w14:paraId="43251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5CCCB50">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45373073">
            <w:pPr>
              <w:jc w:val="center"/>
              <w:rPr>
                <w:rFonts w:ascii="黑体" w:hAnsi="黑体" w:eastAsia="黑体"/>
                <w:szCs w:val="21"/>
              </w:rPr>
            </w:pPr>
          </w:p>
        </w:tc>
        <w:tc>
          <w:tcPr>
            <w:tcW w:w="567" w:type="dxa"/>
            <w:shd w:val="clear" w:color="auto" w:fill="auto"/>
            <w:tcMar>
              <w:left w:w="108" w:type="dxa"/>
              <w:right w:w="108" w:type="dxa"/>
            </w:tcMar>
            <w:vAlign w:val="center"/>
          </w:tcPr>
          <w:p w14:paraId="21F2129C">
            <w:pPr>
              <w:widowControl/>
              <w:spacing w:line="320" w:lineRule="exact"/>
              <w:ind w:left="-106" w:leftChars="-51" w:right="-107" w:rightChars="-51" w:hanging="1" w:firstLineChars="0"/>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71523FD9">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1F6C0C82">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49A405E1">
            <w:pPr>
              <w:widowControl/>
              <w:spacing w:line="320" w:lineRule="exact"/>
              <w:ind w:left="-106" w:leftChars="-51" w:right="-107" w:rightChars="-51" w:hanging="1" w:firstLineChars="0"/>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5CCED64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36433E57">
            <w:pPr>
              <w:jc w:val="center"/>
              <w:rPr>
                <w:rFonts w:ascii="仿宋_GB2312" w:hAnsi="Times New Roman" w:eastAsia="仿宋_GB2312"/>
                <w:szCs w:val="21"/>
              </w:rPr>
            </w:pPr>
          </w:p>
        </w:tc>
      </w:tr>
      <w:tr w14:paraId="34B525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7BEE0BB">
            <w:pPr>
              <w:widowControl/>
              <w:rPr>
                <w:rFonts w:ascii="黑体" w:hAnsi="黑体" w:eastAsia="黑体"/>
                <w:szCs w:val="21"/>
              </w:rPr>
            </w:pPr>
            <w:r>
              <w:rPr>
                <w:rFonts w:hint="eastAsia" w:ascii="黑体" w:hAnsi="黑体" w:eastAsia="黑体"/>
                <w:kern w:val="0"/>
                <w:szCs w:val="21"/>
              </w:rPr>
              <w:t>一、本年新收政府信息公开申请数量</w:t>
            </w:r>
          </w:p>
        </w:tc>
        <w:tc>
          <w:tcPr>
            <w:tcW w:w="829" w:type="dxa"/>
            <w:shd w:val="clear" w:color="auto" w:fill="auto"/>
            <w:tcMar>
              <w:left w:w="108" w:type="dxa"/>
              <w:right w:w="108" w:type="dxa"/>
            </w:tcMar>
            <w:vAlign w:val="center"/>
          </w:tcPr>
          <w:p w14:paraId="3D12CA17">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2</w:t>
            </w:r>
          </w:p>
        </w:tc>
        <w:tc>
          <w:tcPr>
            <w:tcW w:w="567" w:type="dxa"/>
            <w:shd w:val="clear" w:color="auto" w:fill="auto"/>
            <w:tcMar>
              <w:left w:w="108" w:type="dxa"/>
              <w:right w:w="108" w:type="dxa"/>
            </w:tcMar>
            <w:vAlign w:val="center"/>
          </w:tcPr>
          <w:p w14:paraId="6EF398FE">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53FC038">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FE0A3D8">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BFA6B1A">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91D20B">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BDF05C0">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2</w:t>
            </w:r>
          </w:p>
        </w:tc>
      </w:tr>
      <w:tr w14:paraId="619D2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BC35F67">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5C186874">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503969">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379768">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E9D584F">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7786564">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01EF406">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795C429">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14:paraId="58AB0A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6EB9B63">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718B6C6">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325334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2EC3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ECAB50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E9382D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7A5F439">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ECB482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49EF36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3E1AAE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9736A6C">
            <w:pPr>
              <w:rPr>
                <w:rFonts w:ascii="黑体" w:hAnsi="黑体" w:eastAsia="黑体"/>
                <w:szCs w:val="21"/>
              </w:rPr>
            </w:pPr>
          </w:p>
        </w:tc>
        <w:tc>
          <w:tcPr>
            <w:tcW w:w="4677" w:type="dxa"/>
            <w:gridSpan w:val="2"/>
            <w:shd w:val="clear" w:color="auto" w:fill="auto"/>
            <w:tcMar>
              <w:left w:w="108" w:type="dxa"/>
              <w:right w:w="108" w:type="dxa"/>
            </w:tcMar>
            <w:vAlign w:val="center"/>
          </w:tcPr>
          <w:p w14:paraId="4CDCD16E">
            <w:pPr>
              <w:widowControl/>
              <w:rPr>
                <w:rFonts w:ascii="黑体" w:hAnsi="黑体" w:eastAsia="黑体"/>
                <w:szCs w:val="21"/>
              </w:rPr>
            </w:pPr>
            <w:r>
              <w:rPr>
                <w:rFonts w:hint="eastAsia" w:ascii="黑体" w:hAnsi="黑体" w:eastAsia="黑体"/>
                <w:kern w:val="0"/>
                <w:szCs w:val="21"/>
              </w:rPr>
              <w:t>（二）部分公开（区分处理的，只计这一情形，不计其他情形）</w:t>
            </w:r>
          </w:p>
        </w:tc>
        <w:tc>
          <w:tcPr>
            <w:tcW w:w="829" w:type="dxa"/>
            <w:shd w:val="clear" w:color="auto" w:fill="auto"/>
            <w:tcMar>
              <w:left w:w="108" w:type="dxa"/>
              <w:right w:w="108" w:type="dxa"/>
            </w:tcMar>
            <w:vAlign w:val="center"/>
          </w:tcPr>
          <w:p w14:paraId="68C190FB">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35BA5CD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A62D82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116368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5E88AC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CCB19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AECFCA9">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1</w:t>
            </w:r>
          </w:p>
        </w:tc>
      </w:tr>
      <w:tr w14:paraId="2F11D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4C4921F">
            <w:pPr>
              <w:rPr>
                <w:rFonts w:ascii="黑体" w:hAnsi="黑体" w:eastAsia="黑体"/>
                <w:szCs w:val="21"/>
              </w:rPr>
            </w:pPr>
          </w:p>
        </w:tc>
        <w:tc>
          <w:tcPr>
            <w:tcW w:w="1701" w:type="dxa"/>
            <w:vMerge w:val="restart"/>
            <w:shd w:val="clear" w:color="auto" w:fill="auto"/>
            <w:tcMar>
              <w:left w:w="108" w:type="dxa"/>
              <w:right w:w="108" w:type="dxa"/>
            </w:tcMar>
            <w:vAlign w:val="center"/>
          </w:tcPr>
          <w:p w14:paraId="2AA1BABC">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84A1366">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60A60E52">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389AE1">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1E973A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41476A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24A2B5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1507D28">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38C608D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01603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D14A752">
            <w:pPr>
              <w:rPr>
                <w:rFonts w:ascii="黑体" w:hAnsi="黑体" w:eastAsia="黑体"/>
                <w:szCs w:val="21"/>
              </w:rPr>
            </w:pPr>
          </w:p>
        </w:tc>
        <w:tc>
          <w:tcPr>
            <w:tcW w:w="1701" w:type="dxa"/>
            <w:vMerge w:val="continue"/>
            <w:shd w:val="clear" w:color="auto" w:fill="auto"/>
            <w:tcMar>
              <w:left w:w="108" w:type="dxa"/>
              <w:right w:w="108" w:type="dxa"/>
            </w:tcMar>
            <w:vAlign w:val="center"/>
          </w:tcPr>
          <w:p w14:paraId="79C0BC8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97597B4">
            <w:pPr>
              <w:widowControl/>
              <w:spacing w:line="200" w:lineRule="exact"/>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829" w:type="dxa"/>
            <w:shd w:val="clear" w:color="auto" w:fill="auto"/>
            <w:tcMar>
              <w:left w:w="108" w:type="dxa"/>
              <w:right w:w="108" w:type="dxa"/>
            </w:tcMar>
            <w:vAlign w:val="center"/>
          </w:tcPr>
          <w:p w14:paraId="00040324">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209B71F">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11A6F1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B43DA4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70CB335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1AD6E7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5800ED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0F681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0D379D2">
            <w:pPr>
              <w:rPr>
                <w:rFonts w:ascii="黑体" w:hAnsi="黑体" w:eastAsia="黑体"/>
                <w:szCs w:val="21"/>
              </w:rPr>
            </w:pPr>
          </w:p>
        </w:tc>
        <w:tc>
          <w:tcPr>
            <w:tcW w:w="1701" w:type="dxa"/>
            <w:vMerge w:val="continue"/>
            <w:shd w:val="clear" w:color="auto" w:fill="auto"/>
            <w:tcMar>
              <w:left w:w="108" w:type="dxa"/>
              <w:right w:w="108" w:type="dxa"/>
            </w:tcMar>
            <w:vAlign w:val="center"/>
          </w:tcPr>
          <w:p w14:paraId="3638CB5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E50F043">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009A7823">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E88866D">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D10FB2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565FD6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69E22298">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61933E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80E2E7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74FBAE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99769FD">
            <w:pPr>
              <w:rPr>
                <w:rFonts w:ascii="黑体" w:hAnsi="黑体" w:eastAsia="黑体"/>
                <w:szCs w:val="21"/>
              </w:rPr>
            </w:pPr>
          </w:p>
        </w:tc>
        <w:tc>
          <w:tcPr>
            <w:tcW w:w="1701" w:type="dxa"/>
            <w:vMerge w:val="continue"/>
            <w:shd w:val="clear" w:color="auto" w:fill="auto"/>
            <w:tcMar>
              <w:left w:w="108" w:type="dxa"/>
              <w:right w:w="108" w:type="dxa"/>
            </w:tcMar>
            <w:vAlign w:val="center"/>
          </w:tcPr>
          <w:p w14:paraId="13C0E0F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2577ECC">
            <w:pPr>
              <w:widowControl/>
              <w:spacing w:line="200" w:lineRule="exact"/>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829" w:type="dxa"/>
            <w:shd w:val="clear" w:color="auto" w:fill="auto"/>
            <w:tcMar>
              <w:left w:w="108" w:type="dxa"/>
              <w:right w:w="108" w:type="dxa"/>
            </w:tcMar>
            <w:vAlign w:val="center"/>
          </w:tcPr>
          <w:p w14:paraId="6B020625">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7F77C">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5CA266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0963A6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DE81D8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97145D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077C76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5A2BB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883C469">
            <w:pPr>
              <w:rPr>
                <w:rFonts w:ascii="黑体" w:hAnsi="黑体" w:eastAsia="黑体"/>
                <w:szCs w:val="21"/>
              </w:rPr>
            </w:pPr>
          </w:p>
        </w:tc>
        <w:tc>
          <w:tcPr>
            <w:tcW w:w="1701" w:type="dxa"/>
            <w:vMerge w:val="continue"/>
            <w:shd w:val="clear" w:color="auto" w:fill="auto"/>
            <w:tcMar>
              <w:left w:w="108" w:type="dxa"/>
              <w:right w:w="108" w:type="dxa"/>
            </w:tcMar>
            <w:vAlign w:val="center"/>
          </w:tcPr>
          <w:p w14:paraId="23C1F63F">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62EEA6E">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1F28B369">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5DEF0AF">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E48FB4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386A0D4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4F6752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EBD6B0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D4C821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3BE4DE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E0123AA">
            <w:pPr>
              <w:rPr>
                <w:rFonts w:ascii="黑体" w:hAnsi="黑体" w:eastAsia="黑体"/>
                <w:szCs w:val="21"/>
              </w:rPr>
            </w:pPr>
          </w:p>
        </w:tc>
        <w:tc>
          <w:tcPr>
            <w:tcW w:w="1701" w:type="dxa"/>
            <w:vMerge w:val="continue"/>
            <w:shd w:val="clear" w:color="auto" w:fill="auto"/>
            <w:tcMar>
              <w:left w:w="108" w:type="dxa"/>
              <w:right w:w="108" w:type="dxa"/>
            </w:tcMar>
            <w:vAlign w:val="center"/>
          </w:tcPr>
          <w:p w14:paraId="5F73DFDF">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9ABAADB">
            <w:pPr>
              <w:widowControl/>
              <w:spacing w:line="200" w:lineRule="exact"/>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829" w:type="dxa"/>
            <w:shd w:val="clear" w:color="auto" w:fill="auto"/>
            <w:tcMar>
              <w:left w:w="108" w:type="dxa"/>
              <w:right w:w="108" w:type="dxa"/>
            </w:tcMar>
            <w:vAlign w:val="center"/>
          </w:tcPr>
          <w:p w14:paraId="54C5125E">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DBFE8">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F9DAA6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C6FEE98">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58553A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424A16B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6EC8D48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4158B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B42AB99">
            <w:pPr>
              <w:rPr>
                <w:rFonts w:ascii="黑体" w:hAnsi="黑体" w:eastAsia="黑体"/>
                <w:szCs w:val="21"/>
              </w:rPr>
            </w:pPr>
          </w:p>
        </w:tc>
        <w:tc>
          <w:tcPr>
            <w:tcW w:w="1701" w:type="dxa"/>
            <w:vMerge w:val="continue"/>
            <w:shd w:val="clear" w:color="auto" w:fill="auto"/>
            <w:tcMar>
              <w:left w:w="108" w:type="dxa"/>
              <w:right w:w="108" w:type="dxa"/>
            </w:tcMar>
            <w:vAlign w:val="center"/>
          </w:tcPr>
          <w:p w14:paraId="2720313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34C13D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52C0D276">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5BC2B48">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68306E5">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19B253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58553C5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A603CE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71B570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61BAA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46F7C6">
            <w:pPr>
              <w:rPr>
                <w:rFonts w:ascii="黑体" w:hAnsi="黑体" w:eastAsia="黑体"/>
                <w:szCs w:val="21"/>
              </w:rPr>
            </w:pPr>
          </w:p>
        </w:tc>
        <w:tc>
          <w:tcPr>
            <w:tcW w:w="1701" w:type="dxa"/>
            <w:vMerge w:val="continue"/>
            <w:shd w:val="clear" w:color="auto" w:fill="auto"/>
            <w:tcMar>
              <w:left w:w="108" w:type="dxa"/>
              <w:right w:w="108" w:type="dxa"/>
            </w:tcMar>
            <w:vAlign w:val="center"/>
          </w:tcPr>
          <w:p w14:paraId="7BB4A48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DBBFE7A">
            <w:pPr>
              <w:widowControl/>
              <w:spacing w:line="200" w:lineRule="exact"/>
              <w:rPr>
                <w:rFonts w:ascii="仿宋_GB2312" w:hAnsi="黑体" w:eastAsia="仿宋_GB2312"/>
                <w:kern w:val="0"/>
                <w:szCs w:val="21"/>
              </w:rPr>
            </w:pPr>
            <w:r>
              <w:rPr>
                <w:rFonts w:hint="eastAsia" w:ascii="仿宋_GB2312" w:hAnsi="黑体" w:eastAsia="仿宋_GB2312"/>
                <w:kern w:val="0"/>
                <w:szCs w:val="21"/>
              </w:rPr>
              <w:t>8.属于行政查询事项</w:t>
            </w:r>
          </w:p>
        </w:tc>
        <w:tc>
          <w:tcPr>
            <w:tcW w:w="829" w:type="dxa"/>
            <w:shd w:val="clear" w:color="auto" w:fill="auto"/>
            <w:tcMar>
              <w:left w:w="108" w:type="dxa"/>
              <w:right w:w="108" w:type="dxa"/>
            </w:tcMar>
            <w:vAlign w:val="center"/>
          </w:tcPr>
          <w:p w14:paraId="1589C752">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B19332B">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F0D5C3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629A80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66E7901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3329325">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EC939C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41636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82DB1F">
            <w:pPr>
              <w:rPr>
                <w:rFonts w:ascii="黑体" w:hAnsi="黑体" w:eastAsia="黑体"/>
                <w:szCs w:val="21"/>
              </w:rPr>
            </w:pPr>
          </w:p>
        </w:tc>
        <w:tc>
          <w:tcPr>
            <w:tcW w:w="1701" w:type="dxa"/>
            <w:vMerge w:val="restart"/>
            <w:shd w:val="clear" w:color="auto" w:fill="auto"/>
            <w:tcMar>
              <w:left w:w="108" w:type="dxa"/>
              <w:right w:w="108" w:type="dxa"/>
            </w:tcMar>
            <w:vAlign w:val="center"/>
          </w:tcPr>
          <w:p w14:paraId="493CE8F5">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1AB6F41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6CD07CBB">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BE2AA79">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C8A17D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425440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8ED2A9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3BE1C1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840AD8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53F95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919BA77">
            <w:pPr>
              <w:rPr>
                <w:rFonts w:ascii="黑体" w:hAnsi="黑体" w:eastAsia="黑体"/>
                <w:szCs w:val="21"/>
              </w:rPr>
            </w:pPr>
          </w:p>
        </w:tc>
        <w:tc>
          <w:tcPr>
            <w:tcW w:w="1701" w:type="dxa"/>
            <w:vMerge w:val="continue"/>
            <w:shd w:val="clear" w:color="auto" w:fill="auto"/>
            <w:tcMar>
              <w:left w:w="108" w:type="dxa"/>
              <w:right w:w="108" w:type="dxa"/>
            </w:tcMar>
            <w:vAlign w:val="center"/>
          </w:tcPr>
          <w:p w14:paraId="151AF849">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55E7B9E6">
            <w:pPr>
              <w:widowControl/>
              <w:spacing w:line="200" w:lineRule="exact"/>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829" w:type="dxa"/>
            <w:shd w:val="clear" w:color="auto" w:fill="auto"/>
            <w:tcMar>
              <w:left w:w="108" w:type="dxa"/>
              <w:right w:w="108" w:type="dxa"/>
            </w:tcMar>
            <w:vAlign w:val="center"/>
          </w:tcPr>
          <w:p w14:paraId="22E3E020">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49C07B4">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F7FE1E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B2ED17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63C556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258726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7A3583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1DA6B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7335A4">
            <w:pPr>
              <w:rPr>
                <w:rFonts w:ascii="黑体" w:hAnsi="黑体" w:eastAsia="黑体"/>
                <w:szCs w:val="21"/>
              </w:rPr>
            </w:pPr>
          </w:p>
        </w:tc>
        <w:tc>
          <w:tcPr>
            <w:tcW w:w="1701" w:type="dxa"/>
            <w:vMerge w:val="continue"/>
            <w:shd w:val="clear" w:color="auto" w:fill="auto"/>
            <w:tcMar>
              <w:left w:w="108" w:type="dxa"/>
              <w:right w:w="108" w:type="dxa"/>
            </w:tcMar>
            <w:vAlign w:val="center"/>
          </w:tcPr>
          <w:p w14:paraId="63537B90">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27944C4A">
            <w:pPr>
              <w:widowControl/>
              <w:spacing w:line="200" w:lineRule="exact"/>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829" w:type="dxa"/>
            <w:shd w:val="clear" w:color="auto" w:fill="auto"/>
            <w:tcMar>
              <w:left w:w="108" w:type="dxa"/>
              <w:right w:w="108" w:type="dxa"/>
            </w:tcMar>
            <w:vAlign w:val="center"/>
          </w:tcPr>
          <w:p w14:paraId="3E8A7543">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F08E039">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4F2043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7CFA25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CA6432C">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E3B7555">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5AA5EE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36C1E0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D7B5008">
            <w:pPr>
              <w:rPr>
                <w:rFonts w:ascii="黑体" w:hAnsi="黑体" w:eastAsia="黑体"/>
                <w:szCs w:val="21"/>
              </w:rPr>
            </w:pPr>
          </w:p>
        </w:tc>
        <w:tc>
          <w:tcPr>
            <w:tcW w:w="1701" w:type="dxa"/>
            <w:vMerge w:val="restart"/>
            <w:shd w:val="clear" w:color="auto" w:fill="auto"/>
            <w:tcMar>
              <w:left w:w="108" w:type="dxa"/>
              <w:right w:w="108" w:type="dxa"/>
            </w:tcMar>
            <w:vAlign w:val="center"/>
          </w:tcPr>
          <w:p w14:paraId="6A657243">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2F5B2AB1">
            <w:pPr>
              <w:widowControl/>
              <w:spacing w:line="200" w:lineRule="exact"/>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829" w:type="dxa"/>
            <w:shd w:val="clear" w:color="auto" w:fill="auto"/>
            <w:tcMar>
              <w:left w:w="108" w:type="dxa"/>
              <w:right w:w="108" w:type="dxa"/>
            </w:tcMar>
            <w:vAlign w:val="center"/>
          </w:tcPr>
          <w:p w14:paraId="1BB4456B">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A904A68">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DBCB28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5D3ADC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4CB0A58">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4826328">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8E6376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4353F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25FC968">
            <w:pPr>
              <w:rPr>
                <w:rFonts w:ascii="黑体" w:hAnsi="黑体" w:eastAsia="黑体"/>
                <w:szCs w:val="21"/>
              </w:rPr>
            </w:pPr>
          </w:p>
        </w:tc>
        <w:tc>
          <w:tcPr>
            <w:tcW w:w="1701" w:type="dxa"/>
            <w:vMerge w:val="continue"/>
            <w:shd w:val="clear" w:color="auto" w:fill="auto"/>
            <w:tcMar>
              <w:left w:w="108" w:type="dxa"/>
              <w:right w:w="108" w:type="dxa"/>
            </w:tcMar>
            <w:vAlign w:val="center"/>
          </w:tcPr>
          <w:p w14:paraId="6B9DAA6F">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7B8E513">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8C43CA">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6903DCF">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2934D0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756D129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0996E7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E0E72D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32F5403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6173E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980AA42">
            <w:pPr>
              <w:rPr>
                <w:rFonts w:ascii="黑体" w:hAnsi="黑体" w:eastAsia="黑体"/>
                <w:szCs w:val="21"/>
              </w:rPr>
            </w:pPr>
          </w:p>
        </w:tc>
        <w:tc>
          <w:tcPr>
            <w:tcW w:w="1701" w:type="dxa"/>
            <w:vMerge w:val="continue"/>
            <w:shd w:val="clear" w:color="auto" w:fill="auto"/>
            <w:tcMar>
              <w:left w:w="108" w:type="dxa"/>
              <w:right w:w="108" w:type="dxa"/>
            </w:tcMar>
            <w:vAlign w:val="center"/>
          </w:tcPr>
          <w:p w14:paraId="3AF5335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7328E30">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41692B7">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3E901A">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21E380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07E371A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021592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C58613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6B2722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2306E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44796919">
            <w:pPr>
              <w:rPr>
                <w:rFonts w:ascii="黑体" w:hAnsi="黑体" w:eastAsia="黑体"/>
                <w:szCs w:val="21"/>
              </w:rPr>
            </w:pPr>
          </w:p>
        </w:tc>
        <w:tc>
          <w:tcPr>
            <w:tcW w:w="1701" w:type="dxa"/>
            <w:vMerge w:val="continue"/>
            <w:shd w:val="clear" w:color="auto" w:fill="auto"/>
            <w:tcMar>
              <w:left w:w="108" w:type="dxa"/>
              <w:right w:w="108" w:type="dxa"/>
            </w:tcMar>
            <w:vAlign w:val="center"/>
          </w:tcPr>
          <w:p w14:paraId="6E75EFF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25A2E4A">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326733AC">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491A813">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D7B6BA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169464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67C070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E2F17C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BD04DE6">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7A851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DA1ECD9">
            <w:pPr>
              <w:rPr>
                <w:rFonts w:ascii="黑体" w:hAnsi="黑体" w:eastAsia="黑体"/>
                <w:szCs w:val="21"/>
              </w:rPr>
            </w:pPr>
          </w:p>
        </w:tc>
        <w:tc>
          <w:tcPr>
            <w:tcW w:w="1701" w:type="dxa"/>
            <w:vMerge w:val="continue"/>
            <w:shd w:val="clear" w:color="auto" w:fill="auto"/>
            <w:tcMar>
              <w:left w:w="108" w:type="dxa"/>
              <w:right w:w="108" w:type="dxa"/>
            </w:tcMar>
            <w:vAlign w:val="center"/>
          </w:tcPr>
          <w:p w14:paraId="20C701C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6FB7E64D">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536A3B16">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1B657B82">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B694C9C">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15F687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7C5440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94E1E5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0679D24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2E81852A">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09DE1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3BB4789">
            <w:pPr>
              <w:rPr>
                <w:rFonts w:ascii="黑体" w:hAnsi="黑体" w:eastAsia="黑体"/>
                <w:szCs w:val="21"/>
              </w:rPr>
            </w:pPr>
          </w:p>
        </w:tc>
        <w:tc>
          <w:tcPr>
            <w:tcW w:w="1701" w:type="dxa"/>
            <w:vMerge w:val="restart"/>
            <w:shd w:val="clear" w:color="auto" w:fill="auto"/>
            <w:tcMar>
              <w:left w:w="108" w:type="dxa"/>
              <w:right w:w="108" w:type="dxa"/>
            </w:tcMar>
            <w:vAlign w:val="center"/>
          </w:tcPr>
          <w:p w14:paraId="469E75C5">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tcMar>
              <w:left w:w="108" w:type="dxa"/>
              <w:right w:w="108" w:type="dxa"/>
            </w:tcMar>
            <w:vAlign w:val="center"/>
          </w:tcPr>
          <w:p w14:paraId="03A519ED">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1CFD59D0">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14:paraId="76785BC6">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678F669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52A8CF1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B84136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56FB37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418768E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1</w:t>
            </w:r>
          </w:p>
        </w:tc>
      </w:tr>
      <w:tr w14:paraId="25776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AFCA441">
            <w:pPr>
              <w:rPr>
                <w:rFonts w:ascii="黑体" w:hAnsi="黑体" w:eastAsia="黑体"/>
                <w:szCs w:val="21"/>
              </w:rPr>
            </w:pPr>
          </w:p>
        </w:tc>
        <w:tc>
          <w:tcPr>
            <w:tcW w:w="1701" w:type="dxa"/>
            <w:vMerge w:val="continue"/>
            <w:shd w:val="clear" w:color="auto" w:fill="auto"/>
            <w:tcMar>
              <w:left w:w="108" w:type="dxa"/>
              <w:right w:w="108" w:type="dxa"/>
            </w:tcMar>
            <w:vAlign w:val="center"/>
          </w:tcPr>
          <w:p w14:paraId="17AE92B9">
            <w:pPr>
              <w:widowControl/>
              <w:spacing w:line="300" w:lineRule="exact"/>
              <w:rPr>
                <w:rFonts w:ascii="黑体" w:hAnsi="黑体" w:eastAsia="黑体"/>
                <w:kern w:val="0"/>
                <w:szCs w:val="21"/>
              </w:rPr>
            </w:pPr>
          </w:p>
        </w:tc>
        <w:tc>
          <w:tcPr>
            <w:tcW w:w="2976" w:type="dxa"/>
            <w:shd w:val="clear" w:color="auto" w:fill="auto"/>
            <w:tcMar>
              <w:left w:w="108" w:type="dxa"/>
              <w:right w:w="108" w:type="dxa"/>
            </w:tcMar>
            <w:vAlign w:val="center"/>
          </w:tcPr>
          <w:p w14:paraId="75383056">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4FFDF881">
            <w:pPr>
              <w:widowControl/>
              <w:spacing w:after="180" w:line="200" w:lineRule="exact"/>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0FA695">
            <w:pPr>
              <w:widowControl/>
              <w:spacing w:after="180" w:line="200" w:lineRule="exact"/>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1BB1FC9">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2BA7E7FE">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254D6919">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38E0C831">
            <w:pPr>
              <w:widowControl/>
              <w:spacing w:after="180"/>
              <w:jc w:val="center"/>
              <w:rPr>
                <w:rFonts w:hint="default"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16B81B1E">
            <w:pPr>
              <w:widowControl/>
              <w:spacing w:after="180"/>
              <w:jc w:val="center"/>
              <w:rPr>
                <w:rFonts w:hint="default" w:ascii="仿宋_GB2312" w:hAnsi="Times New Roman" w:eastAsia="仿宋_GB2312"/>
                <w:szCs w:val="21"/>
                <w:lang w:val="en-US" w:eastAsia="zh-CN"/>
              </w:rPr>
            </w:pPr>
            <w:r>
              <w:rPr>
                <w:rFonts w:hint="eastAsia" w:ascii="仿宋_GB2312" w:eastAsia="仿宋_GB2312"/>
                <w:szCs w:val="21"/>
                <w:lang w:val="en-US" w:eastAsia="zh-CN"/>
              </w:rPr>
              <w:t>0</w:t>
            </w:r>
          </w:p>
        </w:tc>
      </w:tr>
      <w:tr w14:paraId="43934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33B1C4A">
            <w:pPr>
              <w:rPr>
                <w:rFonts w:ascii="黑体" w:hAnsi="黑体" w:eastAsia="黑体"/>
                <w:szCs w:val="21"/>
              </w:rPr>
            </w:pPr>
          </w:p>
        </w:tc>
        <w:tc>
          <w:tcPr>
            <w:tcW w:w="1701" w:type="dxa"/>
            <w:vMerge w:val="continue"/>
            <w:shd w:val="clear" w:color="auto" w:fill="auto"/>
            <w:tcMar>
              <w:left w:w="108" w:type="dxa"/>
              <w:right w:w="108" w:type="dxa"/>
            </w:tcMar>
            <w:vAlign w:val="center"/>
          </w:tcPr>
          <w:p w14:paraId="265CF419">
            <w:pPr>
              <w:widowControl/>
              <w:spacing w:line="300" w:lineRule="exact"/>
              <w:rPr>
                <w:rFonts w:ascii="黑体" w:hAnsi="黑体" w:eastAsia="黑体"/>
                <w:kern w:val="0"/>
                <w:szCs w:val="21"/>
              </w:rPr>
            </w:pPr>
          </w:p>
        </w:tc>
        <w:tc>
          <w:tcPr>
            <w:tcW w:w="2976" w:type="dxa"/>
            <w:shd w:val="clear" w:color="auto" w:fill="auto"/>
            <w:tcMar>
              <w:left w:w="108" w:type="dxa"/>
              <w:right w:w="108" w:type="dxa"/>
            </w:tcMar>
            <w:vAlign w:val="center"/>
          </w:tcPr>
          <w:p w14:paraId="49BD0837">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1812AA87">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4661712">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2382BD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152FB832">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32DC11C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2AED2CAD">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78F35039">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r w14:paraId="43768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A11B266">
            <w:pPr>
              <w:rPr>
                <w:rFonts w:ascii="黑体" w:hAnsi="黑体" w:eastAsia="黑体"/>
                <w:szCs w:val="21"/>
              </w:rPr>
            </w:pPr>
          </w:p>
        </w:tc>
        <w:tc>
          <w:tcPr>
            <w:tcW w:w="4677" w:type="dxa"/>
            <w:gridSpan w:val="2"/>
            <w:shd w:val="clear" w:color="auto" w:fill="auto"/>
            <w:tcMar>
              <w:left w:w="108" w:type="dxa"/>
              <w:right w:w="108" w:type="dxa"/>
            </w:tcMar>
            <w:vAlign w:val="center"/>
          </w:tcPr>
          <w:p w14:paraId="6A2F30B0">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73DC78F2">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2</w:t>
            </w:r>
          </w:p>
        </w:tc>
        <w:tc>
          <w:tcPr>
            <w:tcW w:w="567" w:type="dxa"/>
            <w:shd w:val="clear" w:color="auto" w:fill="auto"/>
            <w:tcMar>
              <w:left w:w="108" w:type="dxa"/>
              <w:right w:w="108" w:type="dxa"/>
            </w:tcMar>
            <w:vAlign w:val="center"/>
          </w:tcPr>
          <w:p w14:paraId="7A8D2184">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58768751">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6974B7A3">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4B5D533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232CB7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04F1D95E">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2</w:t>
            </w:r>
          </w:p>
        </w:tc>
      </w:tr>
      <w:tr w14:paraId="682249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7050359C">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6952CBFE">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977E79">
            <w:pPr>
              <w:widowControl/>
              <w:spacing w:after="180" w:line="20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7CAE1994">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31" w:type="dxa"/>
            <w:shd w:val="clear" w:color="auto" w:fill="auto"/>
            <w:tcMar>
              <w:left w:w="108" w:type="dxa"/>
              <w:right w:w="108" w:type="dxa"/>
            </w:tcMar>
            <w:vAlign w:val="center"/>
          </w:tcPr>
          <w:p w14:paraId="40CDC667">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708" w:type="dxa"/>
            <w:shd w:val="clear" w:color="auto" w:fill="auto"/>
            <w:tcMar>
              <w:left w:w="108" w:type="dxa"/>
              <w:right w:w="108" w:type="dxa"/>
            </w:tcMar>
            <w:vAlign w:val="center"/>
          </w:tcPr>
          <w:p w14:paraId="02E7DA60">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567" w:type="dxa"/>
            <w:shd w:val="clear" w:color="auto" w:fill="auto"/>
            <w:tcMar>
              <w:left w:w="108" w:type="dxa"/>
              <w:right w:w="108" w:type="dxa"/>
            </w:tcMar>
            <w:vAlign w:val="center"/>
          </w:tcPr>
          <w:p w14:paraId="1A298D7F">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cs="Times New Roman"/>
                <w:kern w:val="2"/>
                <w:sz w:val="21"/>
                <w:szCs w:val="21"/>
                <w:lang w:val="en-US" w:eastAsia="zh-CN" w:bidi="ar-SA"/>
              </w:rPr>
              <w:t>0</w:t>
            </w:r>
          </w:p>
        </w:tc>
        <w:tc>
          <w:tcPr>
            <w:tcW w:w="851" w:type="dxa"/>
            <w:shd w:val="clear" w:color="auto" w:fill="auto"/>
            <w:tcMar>
              <w:left w:w="108" w:type="dxa"/>
              <w:right w:w="108" w:type="dxa"/>
            </w:tcMar>
            <w:vAlign w:val="center"/>
          </w:tcPr>
          <w:p w14:paraId="5A75CAEB">
            <w:pPr>
              <w:widowControl/>
              <w:spacing w:after="180"/>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0</w:t>
            </w:r>
          </w:p>
        </w:tc>
      </w:tr>
    </w:tbl>
    <w:p w14:paraId="1033E0D8">
      <w:pPr>
        <w:snapToGrid w:val="0"/>
        <w:spacing w:line="42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w:t>
      </w:r>
      <w:r>
        <w:rPr>
          <w:rFonts w:hint="eastAsia" w:ascii="黑体" w:hAnsi="黑体" w:eastAsia="黑体"/>
          <w:color w:val="000000"/>
          <w:sz w:val="32"/>
          <w:szCs w:val="32"/>
          <w:lang w:val="en-US" w:eastAsia="zh-CN"/>
        </w:rPr>
        <w:t>因政府信息公开工作被申请行政复议、提起行政诉讼情况</w:t>
      </w:r>
    </w:p>
    <w:p w14:paraId="4C2C6D2B">
      <w:pPr>
        <w:jc w:val="center"/>
        <w:rPr>
          <w:rFonts w:ascii="仿宋_GB2312" w:eastAsia="仿宋_GB2312"/>
          <w:sz w:val="28"/>
          <w:szCs w:val="28"/>
        </w:rPr>
      </w:pPr>
      <w:r>
        <w:rPr>
          <w:rFonts w:hint="eastAsia" w:ascii="仿宋_GB2312" w:eastAsia="仿宋_GB2312"/>
          <w:b/>
          <w:bCs/>
          <w:sz w:val="28"/>
          <w:szCs w:val="28"/>
        </w:rPr>
        <w:t>表3</w:t>
      </w:r>
      <w:r>
        <w:rPr>
          <w:rFonts w:hint="eastAsia" w:ascii="仿宋_GB2312" w:eastAsia="仿宋_GB2312"/>
          <w:sz w:val="28"/>
          <w:szCs w:val="28"/>
        </w:rPr>
        <w:t>因政府信息公开工作被申请行政复议、提起行政诉讼情况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027F9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5464E9">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B005DD">
            <w:pPr>
              <w:widowControl/>
              <w:jc w:val="center"/>
              <w:rPr>
                <w:rFonts w:ascii="黑体" w:hAnsi="黑体" w:eastAsia="黑体"/>
              </w:rPr>
            </w:pPr>
            <w:r>
              <w:rPr>
                <w:rFonts w:ascii="黑体" w:hAnsi="黑体" w:eastAsia="黑体"/>
                <w:kern w:val="0"/>
                <w:sz w:val="20"/>
                <w:szCs w:val="20"/>
              </w:rPr>
              <w:t>行政诉讼</w:t>
            </w:r>
          </w:p>
        </w:tc>
      </w:tr>
      <w:tr w14:paraId="69FEEA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101D944">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57AC1792">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847D48F">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508CDE6">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CA79B1">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4E7C279F">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CFC65D">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7305C81F">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6DA711">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E30620B">
            <w:pPr>
              <w:widowControl/>
              <w:jc w:val="center"/>
              <w:rPr>
                <w:rFonts w:ascii="黑体" w:hAnsi="黑体" w:eastAsia="黑体"/>
              </w:rPr>
            </w:pPr>
            <w:bookmarkStart w:id="0" w:name="_Hlk67039688"/>
            <w:r>
              <w:rPr>
                <w:rFonts w:ascii="黑体" w:hAnsi="黑体" w:eastAsia="黑体"/>
                <w:kern w:val="0"/>
                <w:sz w:val="20"/>
                <w:szCs w:val="20"/>
              </w:rPr>
              <w:t>复议后起诉</w:t>
            </w:r>
            <w:bookmarkEnd w:id="0"/>
          </w:p>
        </w:tc>
      </w:tr>
      <w:tr w14:paraId="4E532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69A68A">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34468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9D2C3D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AA91CFA">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78EA8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52C472BC">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E7EEE08">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3C4D5A6">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76BC6642">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6C5AE7">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04CFD0C5">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D97F61">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D6EC0FD">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8507C3">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6D516E50">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F1D308">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2A48E159">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FFCA10">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AB1DCC">
            <w:pPr>
              <w:widowControl/>
              <w:jc w:val="center"/>
              <w:rPr>
                <w:rFonts w:ascii="黑体" w:hAnsi="黑体" w:eastAsia="黑体"/>
              </w:rPr>
            </w:pPr>
            <w:r>
              <w:rPr>
                <w:rFonts w:ascii="黑体" w:hAnsi="黑体" w:eastAsia="黑体"/>
                <w:kern w:val="0"/>
                <w:sz w:val="20"/>
                <w:szCs w:val="20"/>
              </w:rPr>
              <w:t>总计</w:t>
            </w:r>
          </w:p>
        </w:tc>
      </w:tr>
      <w:tr w14:paraId="5DA10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5F96C0">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369D32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062ADE">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B9CBF98">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3D47E81C">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9EDEC90">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48DEF33">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658A7E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220667">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2D7BF7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940435C">
            <w:pPr>
              <w:widowControl/>
              <w:spacing w:after="180"/>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121C144">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52962FD">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567E6B9">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D9E3CFB">
            <w:pPr>
              <w:widowControl/>
              <w:spacing w:after="180"/>
              <w:jc w:val="center"/>
              <w:rPr>
                <w:rFonts w:hint="eastAsia" w:ascii="Times New Roman" w:hAnsi="Times New Roman" w:eastAsia="宋体"/>
                <w:lang w:val="en-US" w:eastAsia="zh-CN"/>
              </w:rPr>
            </w:pPr>
            <w:r>
              <w:rPr>
                <w:rFonts w:hint="eastAsia" w:ascii="Times New Roman" w:hAnsi="Times New Roman"/>
                <w:lang w:val="en-US" w:eastAsia="zh-CN"/>
              </w:rPr>
              <w:t>0</w:t>
            </w:r>
          </w:p>
        </w:tc>
      </w:tr>
    </w:tbl>
    <w:p w14:paraId="4714B6A3">
      <w:pPr>
        <w:pStyle w:val="4"/>
        <w:shd w:val="clear" w:color="auto" w:fill="FFFFFF"/>
        <w:snapToGrid w:val="0"/>
        <w:spacing w:before="0" w:beforeAutospacing="0" w:after="0" w:afterAutospacing="0" w:line="560" w:lineRule="exact"/>
        <w:ind w:firstLine="640" w:firstLineChars="200"/>
        <w:jc w:val="both"/>
        <w:rPr>
          <w:rFonts w:cs="宋体"/>
          <w:b/>
          <w:color w:val="333333"/>
          <w:shd w:val="clear" w:color="auto" w:fill="FFFFFF"/>
        </w:rPr>
      </w:pPr>
      <w:r>
        <w:rPr>
          <w:rFonts w:hint="eastAsia" w:ascii="黑体" w:hAnsi="黑体" w:eastAsia="黑体"/>
          <w:color w:val="000000"/>
          <w:sz w:val="32"/>
          <w:szCs w:val="32"/>
        </w:rPr>
        <w:t>五、存在的主要问题及改进情况</w:t>
      </w:r>
    </w:p>
    <w:p w14:paraId="69B0C84E">
      <w:pPr>
        <w:keepNext w:val="0"/>
        <w:keepLines w:val="0"/>
        <w:widowControl/>
        <w:suppressLineNumbers w:val="0"/>
        <w:jc w:val="left"/>
        <w:rPr>
          <w:color w:val="000000" w:themeColor="text1"/>
          <w:sz w:val="32"/>
          <w:szCs w:val="32"/>
          <w14:textFill>
            <w14:solidFill>
              <w14:schemeClr w14:val="tx1"/>
            </w14:solidFill>
          </w14:textFill>
        </w:rPr>
      </w:pPr>
      <w:r>
        <w:rPr>
          <w:rFonts w:hint="eastAsia" w:ascii="仿宋_GB2312" w:hAnsi="黑体" w:eastAsia="仿宋_GB2312"/>
          <w:color w:val="C00000"/>
          <w:kern w:val="2"/>
          <w:sz w:val="32"/>
          <w:szCs w:val="32"/>
        </w:rPr>
        <w:t>　　</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2025年我镇政府信息公开工作取得了良好的成绩，但对比上级工作要求，仍存在一定的差距，主要表现在：</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一是公开内容的精准性与前瞻性有待提升。</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 xml:space="preserve"> 部分公开信息仍停留在完成“规定动作”，未能紧密结合我镇“文旅融合、乡村振兴”的发展主线进行深度挖掘和前瞻性发布。</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二是政策解读的穿透力与实效性尚有不足。</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解读形式虽趋多元，但部分解读材料仍存在“重形式轻内容”现象，对政策出台背景、核心条款差异、给特定群体带来的实际影响等阐释不够透彻，导致政策“看得见”但“看不懂”、“用不上”。</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三是公众参与互动的深度与广度仍显薄弱。</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政民互动渠道以单向发布和简单咨询回复为主，在重大决策前征集民意、决策后反馈采纳情况等环节的规范性不足，运用线上平台开展深度议题讨论、引导公众有序参与社会治理的能力有待加强。</w:t>
      </w:r>
    </w:p>
    <w:p w14:paraId="18449E7F">
      <w:pPr>
        <w:keepNext w:val="0"/>
        <w:keepLines w:val="0"/>
        <w:widowControl/>
        <w:suppressLineNumbers w:val="0"/>
        <w:ind w:firstLine="640" w:firstLineChars="200"/>
        <w:jc w:val="left"/>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针对以上问题，我镇将在2026年重点实施“三大提升行动”：</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一是实施“主题式”公开深化行动。</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围绕镇党委政府年度中心工作，策划系列主题公开活动，系统性、全景式地公开相关规划、政策安排及实施进展，变“零散公开”为“集成公开”，提升公开服务大局的效能。</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二是开展“穿透式”解读增效行动。</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建立政策解读效果评估机制，鼓励采用“政策要点+典型案例+效益算账”的组合式解读，对于专业性强、关注度高的政策，探索建立“解读人”制度，针对老年人、创业者等不同群体制作个性化解读产品，确保政策内涵精准传导。</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三是推进“参与式”互动拓展行动。</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试点开展“政务公开议事厅”等线上互动活动，就公共停车管理、乡村环境治理等民生议题，邀请群众、专家、职能部门开展云端议事，推动政务公开从“信息发布”向“政民互动、协同治理”深化。</w:t>
      </w:r>
    </w:p>
    <w:p w14:paraId="3A56CEE1">
      <w:pPr>
        <w:pStyle w:val="4"/>
        <w:shd w:val="clear" w:color="auto" w:fill="FFFFFF"/>
        <w:snapToGrid w:val="0"/>
        <w:spacing w:before="0" w:beforeAutospacing="0" w:after="0" w:afterAutospacing="0" w:line="560" w:lineRule="exact"/>
        <w:ind w:firstLine="640" w:firstLineChars="200"/>
        <w:jc w:val="both"/>
        <w:rPr>
          <w:rFonts w:hint="eastAsia" w:ascii="仿宋_GB2312" w:hAnsi="黑体" w:eastAsia="仿宋_GB2312"/>
          <w:color w:val="000000"/>
          <w:sz w:val="32"/>
          <w:szCs w:val="32"/>
          <w:lang w:val="en-US" w:eastAsia="zh-CN"/>
        </w:rPr>
      </w:pPr>
      <w:r>
        <w:rPr>
          <w:rFonts w:hint="eastAsia" w:ascii="黑体" w:hAnsi="黑体" w:eastAsia="黑体"/>
          <w:color w:val="000000"/>
          <w:sz w:val="32"/>
          <w:szCs w:val="32"/>
        </w:rPr>
        <w:t>六、其他需要报告的事项</w:t>
      </w:r>
    </w:p>
    <w:p w14:paraId="0BE9B3AB">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（一）信息处理费收取情况</w:t>
      </w:r>
    </w:p>
    <w:p w14:paraId="7016FAAD">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藏马镇未收取任何依申请公开费用。</w:t>
      </w:r>
    </w:p>
    <w:p w14:paraId="38D972E5">
      <w:pPr>
        <w:pageBreakBefore w:val="0"/>
        <w:widowControl w:val="0"/>
        <w:numPr>
          <w:ilvl w:val="0"/>
          <w:numId w:val="1"/>
        </w:numPr>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对2025年市、区两级政务公开工作要点的贯彻落实情况</w:t>
      </w:r>
    </w:p>
    <w:p w14:paraId="38DD8636">
      <w:pPr>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藏马镇严守信息公开纪律，做好保密审查工作，并按照上级要求做好政策解读等工作。</w:t>
      </w:r>
    </w:p>
    <w:p w14:paraId="3B5C5CB8">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（三）人大代表建议和政协提案办理结果公开情况</w:t>
      </w:r>
    </w:p>
    <w:p w14:paraId="30A5AF06">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2025年，藏马镇人大代表建</w:t>
      </w:r>
      <w:r>
        <w:rPr>
          <w:rFonts w:hint="eastAsia" w:ascii="仿宋_GB2312" w:hAnsi="黑体" w:eastAsia="仿宋_GB2312"/>
          <w:color w:val="000000" w:themeColor="text1"/>
          <w:sz w:val="32"/>
          <w:szCs w:val="32"/>
          <w:lang w:val="en-US" w:eastAsia="zh-CN"/>
          <w14:textFill>
            <w14:solidFill>
              <w14:schemeClr w14:val="tx1"/>
            </w14:solidFill>
          </w14:textFill>
        </w:rPr>
        <w:t>议10件，政协委员提案24件、</w:t>
      </w:r>
      <w:r>
        <w:rPr>
          <w:rFonts w:hint="eastAsia" w:ascii="仿宋_GB2312" w:hAnsi="黑体" w:eastAsia="仿宋_GB2312"/>
          <w:color w:val="000000"/>
          <w:sz w:val="32"/>
          <w:szCs w:val="32"/>
          <w:lang w:val="en-US" w:eastAsia="zh-CN"/>
        </w:rPr>
        <w:t>目前均已答复和落实。</w:t>
      </w:r>
    </w:p>
    <w:p w14:paraId="00D7C804">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（四）本年度政务公开工作创新情况</w:t>
      </w:r>
    </w:p>
    <w:p w14:paraId="61C59639">
      <w:pPr>
        <w:pageBreakBefore w:val="0"/>
        <w:widowControl w:val="0"/>
        <w:kinsoku/>
        <w:wordWrap/>
        <w:overflowPunct/>
        <w:topLinePunct w:val="0"/>
        <w:autoSpaceDE/>
        <w:autoSpaceDN/>
        <w:bidi w:val="0"/>
        <w:adjustRightInd/>
        <w:snapToGrid w:val="0"/>
        <w:spacing w:line="560" w:lineRule="exact"/>
        <w:jc w:val="left"/>
        <w:textAlignment w:val="auto"/>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黑体" w:eastAsia="仿宋_GB2312"/>
          <w:color w:val="000000" w:themeColor="text1"/>
          <w:sz w:val="32"/>
          <w:szCs w:val="32"/>
          <w:lang w:val="en-US" w:eastAsia="zh-CN"/>
          <w14:textFill>
            <w14:solidFill>
              <w14:schemeClr w14:val="tx1"/>
            </w14:solidFill>
          </w14:textFill>
        </w:rPr>
        <w:t>2025年，藏马镇以H5动画的形式解读《藏马镇“花开藏马”巾帼助力乡村治理行动实施意见》文件,并报送《藏马镇强化决策公开推动乡村治理走深走实》典型案例。</w:t>
      </w:r>
    </w:p>
    <w:p w14:paraId="35089312">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（五）政府信息公开工作年度报告数据统计需要说明的事项</w:t>
      </w:r>
    </w:p>
    <w:p w14:paraId="22D242AE">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本年度报告中所列数据的统计期限自2025年1月1日至2025年12月31日。</w:t>
      </w:r>
    </w:p>
    <w:p w14:paraId="64EB2EF8">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 （六）本行政机关认为需要报告的其他事项</w:t>
      </w:r>
    </w:p>
    <w:p w14:paraId="07F57AB2">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  无。</w:t>
      </w:r>
    </w:p>
    <w:p w14:paraId="7007DEA1">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ascii="仿宋_GB2312" w:hAnsi="黑体" w:eastAsia="仿宋_GB2312"/>
          <w:color w:val="000000"/>
          <w:sz w:val="32"/>
          <w:szCs w:val="32"/>
          <w:lang w:val="en-US" w:eastAsia="zh-CN"/>
        </w:rPr>
      </w:pPr>
      <w:r>
        <w:rPr>
          <w:rFonts w:hint="eastAsia" w:ascii="仿宋_GB2312" w:hAnsi="黑体" w:eastAsia="仿宋_GB2312"/>
          <w:color w:val="000000"/>
          <w:sz w:val="32"/>
          <w:szCs w:val="32"/>
          <w:lang w:val="en-US" w:eastAsia="zh-CN"/>
        </w:rPr>
        <w:t xml:space="preserve"> （七）其他有关文件专门要求通过政府信息公开工作年度报告予以报告的事项</w:t>
      </w:r>
    </w:p>
    <w:p w14:paraId="4AB1700C">
      <w:pPr>
        <w:pageBreakBefore w:val="0"/>
        <w:widowControl w:val="0"/>
        <w:kinsoku/>
        <w:wordWrap/>
        <w:overflowPunct/>
        <w:topLinePunct w:val="0"/>
        <w:autoSpaceDE/>
        <w:autoSpaceDN/>
        <w:bidi w:val="0"/>
        <w:adjustRightInd/>
        <w:snapToGrid w:val="0"/>
        <w:spacing w:line="560" w:lineRule="exact"/>
        <w:ind w:firstLine="640"/>
        <w:jc w:val="left"/>
        <w:textAlignment w:val="auto"/>
        <w:rPr>
          <w:rFonts w:hint="eastAsia"/>
        </w:rPr>
      </w:pPr>
      <w:r>
        <w:rPr>
          <w:rFonts w:hint="eastAsia" w:ascii="仿宋_GB2312" w:hAnsi="黑体" w:eastAsia="仿宋_GB2312"/>
          <w:color w:val="000000"/>
          <w:sz w:val="32"/>
          <w:szCs w:val="32"/>
          <w:lang w:val="en-US" w:eastAsia="zh-CN"/>
        </w:rPr>
        <w:t xml:space="preserve">  </w:t>
      </w:r>
      <w:bookmarkStart w:id="1" w:name="_GoBack"/>
      <w:bookmarkEnd w:id="1"/>
      <w:r>
        <w:rPr>
          <w:rFonts w:hint="eastAsia" w:ascii="仿宋_GB2312" w:hAnsi="黑体" w:eastAsia="仿宋_GB2312"/>
          <w:color w:val="000000"/>
          <w:sz w:val="32"/>
          <w:szCs w:val="32"/>
          <w:lang w:val="en-US" w:eastAsia="zh-CN"/>
        </w:rPr>
        <w:t>无。</w:t>
      </w:r>
    </w:p>
    <w:p w14:paraId="707FE186">
      <w:pPr>
        <w:adjustRightInd w:val="0"/>
        <w:snapToGrid w:val="0"/>
        <w:spacing w:line="252" w:lineRule="auto"/>
        <w:jc w:val="center"/>
        <w:rPr>
          <w:rFonts w:hint="eastAsia"/>
        </w:rPr>
      </w:pPr>
    </w:p>
    <w:p w14:paraId="6FDF05B8">
      <w:pPr>
        <w:adjustRightInd w:val="0"/>
        <w:snapToGrid w:val="0"/>
        <w:spacing w:line="252" w:lineRule="auto"/>
        <w:jc w:val="center"/>
        <w:rPr>
          <w:rFonts w:hint="eastAsia"/>
        </w:rPr>
      </w:pPr>
    </w:p>
    <w:p w14:paraId="5F2B1701">
      <w:pPr>
        <w:adjustRightInd w:val="0"/>
        <w:snapToGrid w:val="0"/>
        <w:spacing w:line="252" w:lineRule="auto"/>
        <w:jc w:val="center"/>
        <w:rPr>
          <w:rFonts w:hint="eastAsia"/>
        </w:rPr>
      </w:pPr>
    </w:p>
    <w:p w14:paraId="7CDC457D">
      <w:pPr>
        <w:adjustRightInd w:val="0"/>
        <w:snapToGrid w:val="0"/>
        <w:spacing w:line="252" w:lineRule="auto"/>
        <w:jc w:val="both"/>
        <w:rPr>
          <w:rFonts w:hint="eastAsia"/>
        </w:rPr>
      </w:pPr>
    </w:p>
    <w:p w14:paraId="569F6C9D">
      <w:pPr>
        <w:adjustRightInd w:val="0"/>
        <w:snapToGrid w:val="0"/>
        <w:spacing w:line="252" w:lineRule="auto"/>
        <w:jc w:val="center"/>
        <w:rPr>
          <w:rFonts w:hint="eastAsia"/>
          <w:sz w:val="32"/>
          <w:szCs w:val="32"/>
        </w:rPr>
      </w:pPr>
    </w:p>
    <w:p w14:paraId="0C3C0842">
      <w:pPr>
        <w:spacing w:line="560" w:lineRule="exact"/>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藏马镇人民政府</w:t>
      </w:r>
    </w:p>
    <w:p w14:paraId="1DE61401">
      <w:pPr>
        <w:spacing w:line="560" w:lineRule="exact"/>
        <w:jc w:val="right"/>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06D30E"/>
    <w:multiLevelType w:val="singleLevel"/>
    <w:tmpl w:val="FA06D30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607D0FAB"/>
    <w:rsid w:val="005907AA"/>
    <w:rsid w:val="00C3763E"/>
    <w:rsid w:val="02245871"/>
    <w:rsid w:val="02863F84"/>
    <w:rsid w:val="038A2B3E"/>
    <w:rsid w:val="044D7256"/>
    <w:rsid w:val="05E530F1"/>
    <w:rsid w:val="06D76E74"/>
    <w:rsid w:val="06E610EF"/>
    <w:rsid w:val="07602462"/>
    <w:rsid w:val="07EF6CC4"/>
    <w:rsid w:val="0872439C"/>
    <w:rsid w:val="089A6E19"/>
    <w:rsid w:val="0A3E5172"/>
    <w:rsid w:val="0D721BD0"/>
    <w:rsid w:val="0F9B2D3F"/>
    <w:rsid w:val="0FF044DF"/>
    <w:rsid w:val="101111D8"/>
    <w:rsid w:val="103A3DE8"/>
    <w:rsid w:val="13A143E4"/>
    <w:rsid w:val="15447F27"/>
    <w:rsid w:val="1A1A55E6"/>
    <w:rsid w:val="1AB167DB"/>
    <w:rsid w:val="1AE929A4"/>
    <w:rsid w:val="1B83340C"/>
    <w:rsid w:val="1C8319F0"/>
    <w:rsid w:val="1DED7681"/>
    <w:rsid w:val="1ED46E7C"/>
    <w:rsid w:val="207F6A5C"/>
    <w:rsid w:val="20B41943"/>
    <w:rsid w:val="231A07CF"/>
    <w:rsid w:val="246A37E2"/>
    <w:rsid w:val="25615EAF"/>
    <w:rsid w:val="25D3010F"/>
    <w:rsid w:val="26920223"/>
    <w:rsid w:val="26A1446A"/>
    <w:rsid w:val="27186A6A"/>
    <w:rsid w:val="28276F3C"/>
    <w:rsid w:val="2CE23C7B"/>
    <w:rsid w:val="2D7242EE"/>
    <w:rsid w:val="2D7F70CB"/>
    <w:rsid w:val="2FBC4699"/>
    <w:rsid w:val="2FCE1112"/>
    <w:rsid w:val="2FDD20DE"/>
    <w:rsid w:val="31BC0566"/>
    <w:rsid w:val="31BE28A4"/>
    <w:rsid w:val="393F17D4"/>
    <w:rsid w:val="3D214268"/>
    <w:rsid w:val="3DCA76AB"/>
    <w:rsid w:val="3DFF0609"/>
    <w:rsid w:val="3F764C22"/>
    <w:rsid w:val="419F1D7C"/>
    <w:rsid w:val="420421E1"/>
    <w:rsid w:val="43087E22"/>
    <w:rsid w:val="46CC04DF"/>
    <w:rsid w:val="479B3428"/>
    <w:rsid w:val="48954233"/>
    <w:rsid w:val="48DE37C0"/>
    <w:rsid w:val="4EE93739"/>
    <w:rsid w:val="50CA0D42"/>
    <w:rsid w:val="53060B2F"/>
    <w:rsid w:val="53194906"/>
    <w:rsid w:val="53355E5A"/>
    <w:rsid w:val="53A40D39"/>
    <w:rsid w:val="5716296A"/>
    <w:rsid w:val="59BA41A7"/>
    <w:rsid w:val="5D3C1F17"/>
    <w:rsid w:val="5E9F3A05"/>
    <w:rsid w:val="607D0FAB"/>
    <w:rsid w:val="60C857DD"/>
    <w:rsid w:val="60CA743F"/>
    <w:rsid w:val="60F577E0"/>
    <w:rsid w:val="638C6D58"/>
    <w:rsid w:val="649C452B"/>
    <w:rsid w:val="66187A7E"/>
    <w:rsid w:val="67226331"/>
    <w:rsid w:val="681E5099"/>
    <w:rsid w:val="6AA714FE"/>
    <w:rsid w:val="6D4C0BED"/>
    <w:rsid w:val="73221793"/>
    <w:rsid w:val="73790370"/>
    <w:rsid w:val="73E1283D"/>
    <w:rsid w:val="73F90F3E"/>
    <w:rsid w:val="75002931"/>
    <w:rsid w:val="75A94D83"/>
    <w:rsid w:val="7619095E"/>
    <w:rsid w:val="7D1A1AF9"/>
    <w:rsid w:val="7DFA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3295</Words>
  <Characters>3443</Characters>
  <Lines>0</Lines>
  <Paragraphs>0</Paragraphs>
  <TotalTime>44</TotalTime>
  <ScaleCrop>false</ScaleCrop>
  <LinksUpToDate>false</LinksUpToDate>
  <CharactersWithSpaces>3495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2021-01-14T07:50:00Z</dcterms:created>
  <dc:creator>Administrator</dc:creator>
  <cp:lastModifiedBy>WPS_1656387054</cp:lastModifiedBy>
  <cp:lastPrinted>2024-01-05T02:48:00Z</cp:lastPrinted>
  <dcterms:modified xsi:type="dcterms:W3CDTF">2026-01-19T09:06:42Z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2602AB553E0D416C95C5182BFFF82DC8_13</vt:lpwstr>
  </property>
  <property fmtid="{D5CDD505-2E9C-101B-9397-08002B2CF9AE}" pid="4" name="KSOTemplateDocerSaveRecord">
    <vt:lpwstr>eyJoZGlkIjoiYzU0NTU5M2Y5MjRlNGIwNzIzNzZmMDUzMDYzODBjNjEiLCJ1c2VySWQiOiIxMzg2MzI1Njg5In0=</vt:lpwstr>
  </property>
</Properties>
</file>